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jc w:val="center"/>
        <w:shd w:val="clear" w:color="auto" w:fill="ffffff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ИЗВЕЩЕНИЕ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02"/>
        <w:jc w:val="center"/>
        <w:shd w:val="clear" w:color="auto" w:fill="ffffff"/>
        <w:rPr>
          <w:b/>
          <w:bCs/>
          <w:sz w:val="25"/>
          <w:szCs w:val="25"/>
          <w:lang w:val="ru-RU"/>
        </w:rPr>
      </w:pPr>
      <w:r>
        <w:rPr>
          <w:b/>
          <w:bCs/>
          <w:sz w:val="25"/>
          <w:szCs w:val="25"/>
        </w:rPr>
        <w:t xml:space="preserve">о проведении </w:t>
      </w:r>
      <w:r>
        <w:rPr>
          <w:b/>
          <w:bCs/>
          <w:sz w:val="25"/>
          <w:szCs w:val="25"/>
        </w:rPr>
        <w:t xml:space="preserve">аукциона </w:t>
      </w:r>
      <w:r>
        <w:rPr>
          <w:b/>
          <w:bCs/>
          <w:sz w:val="25"/>
          <w:szCs w:val="25"/>
          <w:lang w:val="ru-RU"/>
        </w:rPr>
        <w:t xml:space="preserve">в электронной форме </w:t>
      </w:r>
      <w:r>
        <w:rPr>
          <w:b/>
          <w:bCs/>
          <w:sz w:val="25"/>
          <w:szCs w:val="25"/>
          <w:lang w:val="ru-RU"/>
        </w:rPr>
        <w:t xml:space="preserve">на право заключения</w:t>
      </w:r>
      <w:r>
        <w:rPr>
          <w:b/>
          <w:bCs/>
          <w:sz w:val="25"/>
          <w:szCs w:val="25"/>
          <w:lang w:val="ru-RU"/>
        </w:rPr>
      </w:r>
      <w:r>
        <w:rPr>
          <w:b/>
          <w:bCs/>
          <w:sz w:val="25"/>
          <w:szCs w:val="25"/>
          <w:lang w:val="ru-RU"/>
        </w:rPr>
      </w:r>
    </w:p>
    <w:p>
      <w:pPr>
        <w:pStyle w:val="902"/>
        <w:jc w:val="center"/>
        <w:shd w:val="clear" w:color="auto" w:fill="ffffff"/>
        <w:rPr>
          <w:b/>
          <w:bCs/>
          <w:sz w:val="25"/>
          <w:szCs w:val="25"/>
          <w:lang w:val="ru-RU"/>
        </w:rPr>
      </w:pPr>
      <w:r>
        <w:rPr>
          <w:b/>
          <w:bCs/>
          <w:sz w:val="25"/>
          <w:szCs w:val="25"/>
          <w:lang w:val="ru-RU"/>
        </w:rPr>
        <w:t xml:space="preserve">договора</w:t>
      </w:r>
      <w:r>
        <w:rPr>
          <w:b/>
          <w:bCs/>
          <w:sz w:val="25"/>
          <w:szCs w:val="25"/>
          <w:lang w:val="ru-RU"/>
        </w:rPr>
        <w:t xml:space="preserve"> </w:t>
      </w:r>
      <w:r>
        <w:rPr>
          <w:b/>
          <w:bCs/>
          <w:sz w:val="25"/>
          <w:szCs w:val="25"/>
        </w:rPr>
        <w:t xml:space="preserve">аренды земельн</w:t>
      </w:r>
      <w:r>
        <w:rPr>
          <w:b/>
          <w:bCs/>
          <w:sz w:val="25"/>
          <w:szCs w:val="25"/>
        </w:rPr>
        <w:t xml:space="preserve">о</w:t>
      </w:r>
      <w:r>
        <w:rPr>
          <w:b/>
          <w:bCs/>
          <w:sz w:val="25"/>
          <w:szCs w:val="25"/>
        </w:rPr>
        <w:t xml:space="preserve">г</w:t>
      </w:r>
      <w:r>
        <w:rPr>
          <w:b/>
          <w:bCs/>
          <w:sz w:val="25"/>
          <w:szCs w:val="25"/>
        </w:rPr>
        <w:t xml:space="preserve">о</w:t>
      </w:r>
      <w:r>
        <w:rPr>
          <w:b/>
          <w:bCs/>
          <w:sz w:val="25"/>
          <w:szCs w:val="25"/>
        </w:rPr>
        <w:t xml:space="preserve"> участк</w:t>
      </w:r>
      <w:r>
        <w:rPr>
          <w:b/>
          <w:bCs/>
          <w:sz w:val="25"/>
          <w:szCs w:val="25"/>
        </w:rPr>
        <w:t xml:space="preserve">а</w:t>
      </w:r>
      <w:r>
        <w:rPr>
          <w:b/>
          <w:bCs/>
          <w:sz w:val="25"/>
          <w:szCs w:val="25"/>
          <w:lang w:val="ru-RU"/>
        </w:rPr>
      </w:r>
      <w:r>
        <w:rPr>
          <w:b/>
          <w:bCs/>
          <w:sz w:val="25"/>
          <w:szCs w:val="25"/>
          <w:lang w:val="ru-RU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652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Организатор аукциона</w:t>
            </w:r>
            <w:r>
              <w:rPr>
                <w:lang w:val="ru-RU" w:eastAsia="ru-RU"/>
              </w:rPr>
              <w:t xml:space="preserve"> в электронной форме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29"/>
              <w:jc w:val="both"/>
              <w:spacing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Департамент муниципальной собственности администрации Советского района.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29"/>
              <w:jc w:val="both"/>
              <w:spacing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ИНН 8615011481, КПП 861501001,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0"/>
              <w:jc w:val="both"/>
              <w:spacing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Юридический адрес: 628240, ул.50 лет Пионерии ул.,                  д. 10, г. Советский, Советский район, Ханты-Мансийский автономный округ – Югра, Тюменская область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30"/>
              <w:jc w:val="both"/>
              <w:spacing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Контактное лицо: </w:t>
            </w:r>
            <w:r>
              <w:rPr>
                <w:rFonts w:ascii="Times New Roman" w:hAnsi="Times New Roman" w:cs="Times New Roman"/>
              </w:rPr>
              <w:t xml:space="preserve">Чечулина Юлия Николаевна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0"/>
              <w:jc w:val="both"/>
              <w:spacing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e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mail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zemliasov</w:t>
            </w:r>
            <w:r>
              <w:rPr>
                <w:rFonts w:ascii="Times New Roman" w:hAnsi="Times New Roman" w:cs="Times New Roman"/>
              </w:rPr>
              <w:t xml:space="preserve">@</w:t>
            </w:r>
            <w:r>
              <w:rPr>
                <w:rFonts w:ascii="Times New Roman" w:hAnsi="Times New Roman" w:cs="Times New Roman"/>
                <w:lang w:val="en-US"/>
              </w:rPr>
              <w:t xml:space="preserve">sovrnhmao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4"/>
              <w:ind w:left="0" w:firstLine="20"/>
              <w:spacing w:after="0"/>
              <w:shd w:val="clear" w:color="auto" w:fill="ffffff"/>
              <w:rPr>
                <w:bCs/>
                <w:szCs w:val="24"/>
                <w:lang w:val="en-US"/>
              </w:rPr>
            </w:pPr>
            <w:r>
              <w:rPr>
                <w:color w:val="000000"/>
              </w:rPr>
              <w:t xml:space="preserve">Контактный телефон: (34675) </w:t>
            </w:r>
            <w:r>
              <w:rPr>
                <w:color w:val="000000"/>
              </w:rPr>
              <w:t xml:space="preserve">54862</w:t>
            </w:r>
            <w:r>
              <w:rPr>
                <w:color w:val="000000"/>
              </w:rPr>
              <w:t xml:space="preserve">, 54855</w:t>
            </w:r>
            <w:r>
              <w:rPr>
                <w:color w:val="000000"/>
              </w:rPr>
              <w:t xml:space="preserve">, 54859</w:t>
            </w:r>
            <w:r>
              <w:rPr>
                <w:bCs/>
                <w:szCs w:val="24"/>
                <w:lang w:val="en-US"/>
              </w:rPr>
            </w:r>
            <w:r>
              <w:rPr>
                <w:bCs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02"/>
              <w:shd w:val="clear" w:color="auto" w:fill="ffffff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Порядок проведения аукциона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Аукцион в электронной форме открытый по составу участников и форме подачи предложений</w:t>
            </w:r>
            <w:r>
              <w:rPr>
                <w:szCs w:val="24"/>
              </w:rPr>
              <w:t xml:space="preserve"> о цене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(далее</w:t>
            </w:r>
            <w:r>
              <w:rPr>
                <w:szCs w:val="24"/>
              </w:rPr>
              <w:t xml:space="preserve"> – аукцион)</w:t>
            </w:r>
            <w:r>
              <w:rPr>
                <w:szCs w:val="24"/>
              </w:rPr>
              <w:t xml:space="preserve">, проводимый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в порядке, предусмотренном  статьями </w:t>
            </w:r>
            <w:r>
              <w:rPr>
                <w:szCs w:val="24"/>
              </w:rPr>
              <w:t xml:space="preserve">39.11, 39.12</w:t>
            </w:r>
            <w:r>
              <w:rPr>
                <w:szCs w:val="24"/>
              </w:rPr>
              <w:t xml:space="preserve">, 39.13</w:t>
            </w:r>
            <w:r>
              <w:rPr>
                <w:szCs w:val="24"/>
              </w:rPr>
              <w:t xml:space="preserve"> Земельного кодекса</w:t>
            </w:r>
            <w:r>
              <w:rPr>
                <w:szCs w:val="24"/>
              </w:rPr>
              <w:t xml:space="preserve"> Российской Федерации.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Официальн</w:t>
            </w:r>
            <w:r>
              <w:rPr>
                <w:szCs w:val="24"/>
              </w:rPr>
              <w:t xml:space="preserve">ые сайты, на которых  размещено </w:t>
            </w:r>
            <w:r>
              <w:rPr>
                <w:szCs w:val="24"/>
              </w:rPr>
              <w:t xml:space="preserve">извещение о проведении </w:t>
            </w:r>
            <w:r>
              <w:rPr>
                <w:szCs w:val="24"/>
              </w:rPr>
              <w:t xml:space="preserve">аукциона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after="0" w:line="240" w:lineRule="auto"/>
              <w:tabs>
                <w:tab w:val="left" w:pos="7560" w:leader="none"/>
                <w:tab w:val="left" w:pos="9900" w:leader="none"/>
              </w:tabs>
              <w:rPr>
                <w:lang w:val="ru-RU"/>
              </w:rPr>
            </w:pPr>
            <w:r>
              <w:rPr>
                <w:lang w:val="ru-RU"/>
              </w:rPr>
              <w:t xml:space="preserve">О</w:t>
            </w:r>
            <w:r>
              <w:t xml:space="preserve">фициальный сайт Российской Федерации в информационно-телекоммуникационной сети Интернет для размещении информации о проведении торгов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19"/>
              <w:ind w:left="0"/>
              <w:spacing w:after="0" w:line="240" w:lineRule="auto"/>
              <w:tabs>
                <w:tab w:val="left" w:pos="7560" w:leader="none"/>
                <w:tab w:val="left" w:pos="9900" w:leader="none"/>
              </w:tabs>
              <w:rPr>
                <w:lang w:val="ru-RU"/>
              </w:rPr>
            </w:pPr>
            <w:r>
              <w:t xml:space="preserve">(ГИС Торги) </w:t>
            </w:r>
            <w:r>
              <w:fldChar w:fldCharType="begin"/>
            </w:r>
            <w:r>
              <w:instrText xml:space="preserve"> HYPERLINK "</w:instrText>
            </w:r>
            <w:r>
              <w:instrText xml:space="preserve">http://torgi.gov.ru</w:instrText>
            </w:r>
            <w:r>
              <w:instrText xml:space="preserve">" </w:instrText>
            </w:r>
            <w:r>
              <w:fldChar w:fldCharType="separate"/>
            </w:r>
            <w:r>
              <w:rPr>
                <w:rStyle w:val="898"/>
              </w:rPr>
              <w:t xml:space="preserve">http://tor</w:t>
            </w:r>
            <w:bookmarkStart w:id="0" w:name="_Hlt128649420"/>
            <w:r>
              <w:rPr>
                <w:rStyle w:val="898"/>
              </w:rPr>
              <w:t xml:space="preserve">g</w:t>
            </w:r>
            <w:bookmarkEnd w:id="0"/>
            <w:r>
              <w:rPr>
                <w:rStyle w:val="898"/>
              </w:rPr>
              <w:t xml:space="preserve">i.gov.ru</w:t>
            </w:r>
            <w:r>
              <w:fldChar w:fldCharType="end"/>
            </w:r>
            <w:r>
              <w:rPr>
                <w:lang w:val="ru-RU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19"/>
              <w:ind w:left="0"/>
              <w:spacing w:after="0" w:line="240" w:lineRule="auto"/>
              <w:tabs>
                <w:tab w:val="left" w:pos="7560" w:leader="none"/>
                <w:tab w:val="left" w:pos="9900" w:leader="none"/>
              </w:tabs>
              <w:rPr>
                <w:color w:val="0000ff"/>
                <w:u w:val="single"/>
              </w:rPr>
            </w:pPr>
            <w:r>
              <w:t xml:space="preserve">О</w:t>
            </w:r>
            <w:r>
              <w:t xml:space="preserve">фициальный сайт</w:t>
            </w:r>
            <w:r>
              <w:t xml:space="preserve"> </w:t>
            </w:r>
            <w:r>
              <w:t xml:space="preserve">администрации</w:t>
            </w:r>
            <w:r>
              <w:t xml:space="preserve"> </w:t>
            </w:r>
            <w:r>
              <w:t xml:space="preserve">Советского района </w:t>
            </w:r>
            <w:r>
              <w:rPr>
                <w:rStyle w:val="898"/>
                <w:color w:val="000000"/>
                <w:u w:val="none"/>
              </w:rPr>
              <w:t xml:space="preserve">в сети Интернет</w:t>
            </w:r>
            <w:r>
              <w:rPr>
                <w:rStyle w:val="898"/>
                <w:color w:val="000000"/>
                <w:u w:val="none"/>
                <w:lang w:val="ru-RU"/>
              </w:rPr>
              <w:t xml:space="preserve"> </w:t>
            </w:r>
            <w:r>
              <w:rPr>
                <w:rStyle w:val="898"/>
              </w:rPr>
              <w:t xml:space="preserve"> </w:t>
            </w:r>
            <w:r>
              <w:rPr>
                <w:u w:val="single"/>
                <w:shd w:val="clear" w:color="auto" w:fill="ffffff"/>
              </w:rPr>
              <w:t xml:space="preserve">https:// sovrnhmao.ru</w:t>
            </w:r>
            <w:r>
              <w:t xml:space="preserve">. </w:t>
            </w:r>
            <w:r>
              <w:rPr>
                <w:color w:val="0000ff"/>
                <w:u w:val="single"/>
              </w:rPr>
            </w:r>
            <w:r>
              <w:rPr>
                <w:color w:val="0000ff"/>
                <w:u w:val="single"/>
              </w:rPr>
            </w:r>
          </w:p>
          <w:p>
            <w:pPr>
              <w:pStyle w:val="919"/>
              <w:ind w:left="0" w:firstLine="20"/>
              <w:spacing w:after="0" w:line="240" w:lineRule="auto"/>
              <w:shd w:val="clear" w:color="auto" w:fill="ffffff"/>
              <w:tabs>
                <w:tab w:val="left" w:pos="4350" w:leader="none"/>
              </w:tabs>
              <w:rPr>
                <w:highlight w:val="yellow"/>
                <w:lang w:val="ru-RU" w:eastAsia="ru-RU"/>
              </w:rPr>
            </w:pPr>
            <w:r>
              <w:rPr>
                <w:lang w:val="ru-RU" w:eastAsia="ru-RU"/>
              </w:rPr>
              <w:t xml:space="preserve">Электронная</w:t>
            </w:r>
            <w:r>
              <w:rPr>
                <w:lang w:val="ru-RU" w:eastAsia="ru-RU"/>
              </w:rPr>
              <w:t xml:space="preserve"> торговая</w:t>
            </w:r>
            <w:r>
              <w:rPr>
                <w:lang w:val="ru-RU" w:eastAsia="ru-RU"/>
              </w:rPr>
              <w:t xml:space="preserve"> площадка </w:t>
            </w:r>
            <w:r>
              <w:rPr>
                <w:lang w:val="ru-RU" w:eastAsia="ru-RU"/>
              </w:rPr>
              <w:t xml:space="preserve">акционерного общества</w:t>
            </w:r>
            <w:r>
              <w:rPr>
                <w:lang w:val="ru-RU" w:eastAsia="ru-RU"/>
              </w:rPr>
              <w:t xml:space="preserve">  «Сбербанк - Автоматизированная система торгов» </w:t>
            </w:r>
            <w:r>
              <w:rPr>
                <w:lang w:val="ru-RU" w:eastAsia="ru-RU"/>
              </w:rPr>
              <w:t xml:space="preserve">(</w:t>
            </w:r>
            <w:r>
              <w:rPr>
                <w:lang w:val="ru-RU" w:eastAsia="ru-RU"/>
              </w:rPr>
              <w:t xml:space="preserve">АО «Сбербанк – АСТ»</w:t>
            </w:r>
            <w:r>
              <w:rPr>
                <w:lang w:val="ru-RU" w:eastAsia="ru-RU"/>
              </w:rPr>
              <w:t xml:space="preserve">)</w:t>
            </w:r>
            <w:r>
              <w:rPr>
                <w:lang w:val="ru-RU" w:eastAsia="ru-RU"/>
              </w:rPr>
              <w:t xml:space="preserve">, размещенная на сайте</w:t>
            </w:r>
            <w:r>
              <w:rPr>
                <w:color w:val="0000ff"/>
                <w:u w:val="single"/>
                <w:lang w:val="ru-RU" w:eastAsia="ru-RU"/>
              </w:rPr>
              <w:t xml:space="preserve">: </w:t>
            </w:r>
            <w:r>
              <w:rPr>
                <w:color w:val="0000ff"/>
                <w:u w:val="single"/>
                <w:lang w:val="en-US" w:eastAsia="ru-RU"/>
              </w:rPr>
              <w:fldChar w:fldCharType="begin"/>
            </w:r>
            <w:r>
              <w:rPr>
                <w:color w:val="0000ff"/>
                <w:u w:val="single"/>
                <w:lang w:val="ru-RU" w:eastAsia="ru-RU"/>
              </w:rPr>
              <w:instrText xml:space="preserve"> 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HYPERLINK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 "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http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://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utp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.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sberbank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-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ast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.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r</w:instrText>
            </w:r>
            <w:r>
              <w:rPr>
                <w:color w:val="0000ff"/>
                <w:lang w:val="en-US" w:eastAsia="ru-RU"/>
              </w:rPr>
              <w:instrText xml:space="preserve">u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" </w:instrText>
            </w:r>
            <w:r>
              <w:rPr>
                <w:color w:val="0000ff"/>
                <w:u w:val="single"/>
                <w:lang w:val="en-US" w:eastAsia="ru-RU"/>
              </w:rPr>
              <w:fldChar w:fldCharType="separate"/>
            </w:r>
            <w:r>
              <w:rPr>
                <w:rStyle w:val="898"/>
                <w:lang w:val="en-US" w:eastAsia="ru-RU"/>
              </w:rPr>
              <w:t xml:space="preserve">http</w:t>
            </w:r>
            <w:r>
              <w:rPr>
                <w:rStyle w:val="898"/>
                <w:lang w:val="ru-RU" w:eastAsia="ru-RU"/>
              </w:rPr>
              <w:t xml:space="preserve">://</w:t>
            </w:r>
            <w:r>
              <w:rPr>
                <w:rStyle w:val="898"/>
                <w:lang w:val="en-US" w:eastAsia="ru-RU"/>
              </w:rPr>
              <w:t xml:space="preserve">utp</w:t>
            </w:r>
            <w:r>
              <w:rPr>
                <w:rStyle w:val="898"/>
                <w:lang w:val="ru-RU" w:eastAsia="ru-RU"/>
              </w:rPr>
              <w:t xml:space="preserve">.</w:t>
            </w:r>
            <w:r>
              <w:rPr>
                <w:rStyle w:val="898"/>
                <w:lang w:val="en-US" w:eastAsia="ru-RU"/>
              </w:rPr>
              <w:t xml:space="preserve">sberbank</w:t>
            </w:r>
            <w:r>
              <w:rPr>
                <w:rStyle w:val="898"/>
                <w:lang w:val="ru-RU" w:eastAsia="ru-RU"/>
              </w:rPr>
              <w:t xml:space="preserve">-</w:t>
            </w:r>
            <w:r>
              <w:rPr>
                <w:rStyle w:val="898"/>
                <w:lang w:val="en-US" w:eastAsia="ru-RU"/>
              </w:rPr>
              <w:t xml:space="preserve">ast</w:t>
            </w:r>
            <w:r>
              <w:rPr>
                <w:rStyle w:val="898"/>
                <w:lang w:val="ru-RU" w:eastAsia="ru-RU"/>
              </w:rPr>
              <w:t xml:space="preserve">.</w:t>
            </w:r>
            <w:r>
              <w:rPr>
                <w:rStyle w:val="898"/>
                <w:lang w:val="en-US" w:eastAsia="ru-RU"/>
              </w:rPr>
              <w:t xml:space="preserve">ru</w:t>
            </w:r>
            <w:r>
              <w:rPr>
                <w:color w:val="0000ff"/>
                <w:u w:val="single"/>
                <w:lang w:val="en-US" w:eastAsia="ru-RU"/>
              </w:rPr>
              <w:fldChar w:fldCharType="end"/>
            </w:r>
            <w:r>
              <w:rPr>
                <w:color w:val="0000ff"/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в сети Интернет.</w:t>
            </w:r>
            <w:r>
              <w:rPr>
                <w:highlight w:val="yellow"/>
                <w:lang w:val="ru-RU" w:eastAsia="ru-RU"/>
              </w:rPr>
            </w:r>
            <w:r>
              <w:rPr>
                <w:highlight w:val="yellow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Место, д</w:t>
            </w:r>
            <w:r>
              <w:rPr>
                <w:lang w:val="ru-RU" w:eastAsia="ru-RU"/>
              </w:rPr>
              <w:t xml:space="preserve">ата и время проведения аукциона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b/>
                <w:szCs w:val="24"/>
              </w:rPr>
              <w:t xml:space="preserve">Место проведения</w:t>
            </w:r>
            <w:r>
              <w:rPr>
                <w:b/>
                <w:szCs w:val="24"/>
              </w:rPr>
              <w:t xml:space="preserve"> аукциона:</w:t>
            </w:r>
            <w:r>
              <w:rPr>
                <w:szCs w:val="24"/>
              </w:rPr>
              <w:t xml:space="preserve"> Электронная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торговая </w:t>
            </w:r>
            <w:r>
              <w:rPr>
                <w:szCs w:val="24"/>
              </w:rPr>
              <w:t xml:space="preserve">площадка </w:t>
            </w:r>
            <w:r>
              <w:rPr>
                <w:szCs w:val="24"/>
              </w:rPr>
              <w:t xml:space="preserve">АО «Сбербанк – АСТ</w:t>
            </w:r>
            <w:r>
              <w:rPr>
                <w:szCs w:val="24"/>
              </w:rPr>
              <w:t xml:space="preserve">» –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HYPERLINK "http://utp.sberbank-ast.ru" </w:instrText>
            </w:r>
            <w:r>
              <w:rPr>
                <w:szCs w:val="24"/>
              </w:rPr>
              <w:fldChar w:fldCharType="separate"/>
            </w:r>
            <w:r>
              <w:rPr>
                <w:color w:val="0000ff"/>
                <w:szCs w:val="24"/>
                <w:u w:val="single"/>
              </w:rPr>
              <w:t xml:space="preserve">http://utp.sberbank-ast.ru</w:t>
            </w:r>
            <w:r>
              <w:rPr>
                <w:color w:val="0000ff"/>
                <w:szCs w:val="24"/>
                <w:u w:val="single"/>
              </w:rPr>
              <w:fldChar w:fldCharType="end"/>
            </w:r>
            <w:r>
              <w:rPr>
                <w:szCs w:val="24"/>
              </w:rPr>
              <w:t xml:space="preserve">  в сети Интернет (Торговая секция «Приватизация, аренда и продажа прав»).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Оператор электронной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торговой </w:t>
            </w:r>
            <w:r>
              <w:rPr>
                <w:b/>
                <w:bCs/>
                <w:color w:val="000000"/>
              </w:rPr>
              <w:t xml:space="preserve">площадки</w:t>
            </w:r>
            <w:r>
              <w:rPr>
                <w:b/>
                <w:bCs/>
                <w:color w:val="000000"/>
              </w:rPr>
              <w:t xml:space="preserve">: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АО «Сбербанк – АСТ»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Юридический адрес: 119435, г. Москва, пер. Саввинский Б., д. 12, стр. 9, эт. 1, пом I, комн. 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Фактический (почтовый) адрес: 119435, г. Москва, Большой Саввинский переулок, дом 12, стр. 9.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  <w:lang w:val="en-US"/>
              </w:rPr>
              <w:instrText xml:space="preserve"> HYPERLINK "mailto:company@sberbank-ast.ru" </w:instrText>
            </w:r>
            <w:r>
              <w:rPr>
                <w:szCs w:val="24"/>
              </w:rPr>
              <w:fldChar w:fldCharType="separate"/>
            </w:r>
            <w:r>
              <w:rPr>
                <w:rStyle w:val="898"/>
                <w:szCs w:val="24"/>
                <w:lang w:val="en-US"/>
              </w:rPr>
              <w:t xml:space="preserve">company@sberbank-ast.ru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  <w:lang w:val="en-US"/>
              </w:rPr>
            </w:r>
            <w:r>
              <w:rPr>
                <w:szCs w:val="24"/>
                <w:lang w:val="en-US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Факс: (495) 787-29-98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ел: (495) 787-29-97, (495) 787-29-99, (495) 539-59-21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  <w:highlight w:val="white"/>
              </w:rPr>
            </w:pPr>
            <w:r>
              <w:rPr>
                <w:b/>
                <w:szCs w:val="24"/>
              </w:rPr>
              <w:t xml:space="preserve">Дата и время проведения </w:t>
            </w:r>
            <w:r>
              <w:rPr>
                <w:b/>
                <w:szCs w:val="24"/>
              </w:rPr>
              <w:t xml:space="preserve">аукциона: 02</w:t>
            </w:r>
            <w:r>
              <w:rPr>
                <w:b/>
                <w:bCs/>
                <w:szCs w:val="24"/>
                <w:highlight w:val="white"/>
              </w:rPr>
              <w:t xml:space="preserve"> октября</w:t>
            </w:r>
            <w:r>
              <w:rPr>
                <w:b/>
                <w:bCs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Cs w:val="24"/>
                <w:highlight w:val="white"/>
              </w:rPr>
              <w:t xml:space="preserve">2025</w:t>
            </w:r>
            <w:r>
              <w:rPr>
                <w:b/>
                <w:bCs/>
                <w:szCs w:val="24"/>
                <w:highlight w:val="white"/>
              </w:rPr>
              <w:t xml:space="preserve"> года</w:t>
            </w:r>
            <w:r>
              <w:rPr>
                <w:b/>
                <w:bCs/>
                <w:szCs w:val="24"/>
                <w:highlight w:val="white"/>
              </w:rPr>
              <w:t xml:space="preserve"> в </w:t>
            </w:r>
            <w:r>
              <w:rPr>
                <w:b/>
                <w:bCs/>
                <w:szCs w:val="24"/>
                <w:highlight w:val="white"/>
              </w:rPr>
              <w:t xml:space="preserve">1</w:t>
            </w:r>
            <w:r>
              <w:rPr>
                <w:b/>
                <w:bCs/>
                <w:szCs w:val="24"/>
                <w:highlight w:val="white"/>
              </w:rPr>
              <w:t xml:space="preserve">5</w:t>
            </w:r>
            <w:r>
              <w:rPr>
                <w:b/>
                <w:bCs/>
                <w:szCs w:val="24"/>
                <w:highlight w:val="white"/>
              </w:rPr>
              <w:t xml:space="preserve"> часов </w:t>
            </w:r>
            <w:r>
              <w:rPr>
                <w:b/>
                <w:bCs/>
                <w:szCs w:val="24"/>
                <w:highlight w:val="white"/>
              </w:rPr>
              <w:t xml:space="preserve">00</w:t>
            </w:r>
            <w:r>
              <w:rPr>
                <w:b/>
                <w:bCs/>
                <w:szCs w:val="24"/>
                <w:highlight w:val="white"/>
              </w:rPr>
              <w:t xml:space="preserve"> м</w:t>
            </w:r>
            <w:r>
              <w:rPr>
                <w:b/>
                <w:bCs/>
                <w:szCs w:val="24"/>
                <w:highlight w:val="white"/>
              </w:rPr>
              <w:t xml:space="preserve">инут местн</w:t>
            </w:r>
            <w:r>
              <w:rPr>
                <w:b/>
                <w:bCs/>
                <w:szCs w:val="24"/>
                <w:highlight w:val="white"/>
              </w:rPr>
              <w:t xml:space="preserve">ого времени</w:t>
            </w:r>
            <w:r>
              <w:rPr>
                <w:b/>
                <w:bCs/>
                <w:szCs w:val="24"/>
                <w:highlight w:val="white"/>
              </w:rPr>
              <w:t xml:space="preserve"> (</w:t>
            </w:r>
            <w:r>
              <w:rPr>
                <w:b/>
                <w:bCs/>
                <w:szCs w:val="24"/>
                <w:highlight w:val="white"/>
              </w:rPr>
              <w:t xml:space="preserve">МСК</w:t>
            </w:r>
            <w:r>
              <w:rPr>
                <w:b/>
                <w:bCs/>
                <w:szCs w:val="24"/>
                <w:highlight w:val="white"/>
              </w:rPr>
              <w:t xml:space="preserve">+2</w:t>
            </w:r>
            <w:r>
              <w:rPr>
                <w:b/>
                <w:bCs/>
                <w:szCs w:val="24"/>
                <w:highlight w:val="white"/>
              </w:rPr>
              <w:t xml:space="preserve">)</w:t>
            </w:r>
            <w:r>
              <w:rPr>
                <w:b/>
                <w:bCs/>
                <w:szCs w:val="24"/>
                <w:highlight w:val="white"/>
              </w:rPr>
              <w:t xml:space="preserve">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</w:tr>
      <w:tr>
        <w:tblPrEx/>
        <w:trPr>
          <w:trHeight w:val="278"/>
        </w:trPr>
        <w:tc>
          <w:tcPr>
            <w:shd w:val="clear" w:color="ffffff" w:fill="ffffff"/>
            <w:tcW w:w="3652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szCs w:val="24"/>
                <w:highlight w:val="white"/>
              </w:rPr>
              <w:outlineLvl w:val="1"/>
            </w:pPr>
            <w:r>
              <w:rPr>
                <w:szCs w:val="24"/>
                <w:highlight w:val="white"/>
              </w:rPr>
              <w:t xml:space="preserve">Сведения о дате размещения извещения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6095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10 сентября 2025 года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szCs w:val="24"/>
              </w:rPr>
              <w:outlineLvl w:val="1"/>
            </w:pPr>
            <w:r>
              <w:rPr>
                <w:szCs w:val="24"/>
              </w:rPr>
              <w:t xml:space="preserve">Реквизиты решения о проведении аукциона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szCs w:val="24"/>
              </w:rPr>
              <w:outlineLvl w:val="1"/>
            </w:pPr>
            <w:r>
              <w:rPr>
                <w:b w:val="0"/>
                <w:bCs w:val="0"/>
                <w:szCs w:val="24"/>
                <w:highlight w:val="white"/>
              </w:rPr>
              <w:t xml:space="preserve">Постановление администрации Сов</w:t>
            </w:r>
            <w:r>
              <w:rPr>
                <w:b w:val="0"/>
                <w:bCs w:val="0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szCs w:val="24"/>
                <w:highlight w:val="white"/>
              </w:rPr>
              <w:t xml:space="preserve">тского района от 08.09.2025 № </w:t>
            </w:r>
            <w:r>
              <w:rPr>
                <w:b w:val="0"/>
                <w:bCs w:val="0"/>
                <w:szCs w:val="24"/>
                <w:highlight w:val="white"/>
              </w:rPr>
              <w:t xml:space="preserve">1</w:t>
            </w:r>
            <w:r>
              <w:rPr>
                <w:b w:val="0"/>
                <w:bCs w:val="0"/>
                <w:szCs w:val="24"/>
                <w:highlight w:val="white"/>
              </w:rPr>
              <w:t xml:space="preserve">4</w:t>
            </w:r>
            <w:r>
              <w:rPr>
                <w:b w:val="0"/>
                <w:bCs w:val="0"/>
                <w:szCs w:val="24"/>
                <w:highlight w:val="white"/>
              </w:rPr>
              <w:t xml:space="preserve">5</w:t>
            </w:r>
            <w:r>
              <w:rPr>
                <w:b w:val="0"/>
                <w:bCs w:val="0"/>
                <w:szCs w:val="24"/>
                <w:highlight w:val="white"/>
              </w:rPr>
              <w:t xml:space="preserve">5</w:t>
            </w:r>
            <w:r>
              <w:rPr>
                <w:szCs w:val="24"/>
                <w:highlight w:val="white"/>
              </w:rPr>
              <w:t xml:space="preserve"> «О п</w:t>
            </w:r>
            <w:r>
              <w:rPr>
                <w:szCs w:val="24"/>
              </w:rPr>
              <w:t xml:space="preserve">роведении </w:t>
            </w:r>
            <w:r>
              <w:rPr>
                <w:szCs w:val="24"/>
              </w:rPr>
              <w:t xml:space="preserve">электронного </w:t>
            </w:r>
            <w:r>
              <w:rPr>
                <w:szCs w:val="24"/>
              </w:rPr>
              <w:t xml:space="preserve">аукциона на право заключения договор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 аренды земельн</w:t>
            </w:r>
            <w:r>
              <w:rPr>
                <w:szCs w:val="24"/>
              </w:rPr>
              <w:t xml:space="preserve">ого</w:t>
            </w:r>
            <w:r>
              <w:rPr>
                <w:szCs w:val="24"/>
              </w:rPr>
              <w:t xml:space="preserve"> участк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»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Предмет аукциона </w:t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</w:p>
          <w:p>
            <w:pPr>
              <w:pStyle w:val="919"/>
              <w:ind w:left="0"/>
              <w:spacing w:after="0"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 на заключение договора аренды земельного участка, находящегося в государственной собственности. Результатом аукциона определяется годовой размер арендной платы за пользование земельным участком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Style w:val="922"/>
                <w:rFonts w:ascii="Times New Roman" w:hAnsi="Times New Roman"/>
                <w:b/>
                <w:i w:val="0"/>
                <w:sz w:val="24"/>
                <w:szCs w:val="24"/>
              </w:rPr>
              <w:t xml:space="preserve">Сведения о земельном участке: </w:t>
            </w:r>
            <w:r>
              <w:rPr>
                <w:rStyle w:val="922"/>
                <w:rFonts w:ascii="Times New Roman" w:hAnsi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Style w:val="922"/>
                <w:rFonts w:ascii="Times New Roman" w:hAnsi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  <w:t xml:space="preserve">Категория земель</w:t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  <w:t xml:space="preserve">Местоположение земельного участка</w:t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Кадастровый номер земельного участка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Площадь земельного участка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Сведения о правах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Обременения земельного участка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b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Ограничения использования земельного участка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pacing w:val="3"/>
                <w:szCs w:val="24"/>
              </w:rPr>
            </w:pPr>
            <w:r>
              <w:rPr>
                <w:spacing w:val="3"/>
                <w:szCs w:val="24"/>
              </w:rPr>
            </w:r>
            <w:r>
              <w:rPr>
                <w:spacing w:val="3"/>
                <w:szCs w:val="24"/>
              </w:rPr>
            </w:r>
            <w:r>
              <w:rPr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spacing w:val="3"/>
                <w:szCs w:val="24"/>
              </w:rPr>
              <w:t xml:space="preserve">Разрешенное использование земельного участка</w:t>
            </w:r>
            <w:r>
              <w:rPr>
                <w:b/>
                <w:spacing w:val="3"/>
                <w:szCs w:val="24"/>
              </w:rPr>
              <w:t xml:space="preserve"> </w:t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shd w:val="clear" w:color="auto" w:fill="ffffff"/>
              <w:rPr>
                <w:spacing w:val="3"/>
              </w:rPr>
            </w:pPr>
            <w:r>
              <w:rPr>
                <w:spacing w:val="3"/>
                <w:szCs w:val="24"/>
              </w:rPr>
            </w:r>
            <w:r>
              <w:rPr>
                <w:spacing w:val="3"/>
              </w:rPr>
            </w:r>
            <w:r>
              <w:rPr>
                <w:spacing w:val="3"/>
              </w:rPr>
            </w:r>
          </w:p>
          <w:p>
            <w:pPr>
              <w:shd w:val="clear" w:color="auto" w:fill="ffffff"/>
              <w:rPr>
                <w:spacing w:val="3"/>
              </w:rPr>
            </w:pPr>
            <w:r>
              <w:rPr>
                <w:spacing w:val="3"/>
              </w:rPr>
            </w:r>
            <w:r>
              <w:t xml:space="preserve">Территориальная зона:</w:t>
            </w:r>
            <w:r>
              <w:rPr>
                <w:spacing w:val="3"/>
              </w:rPr>
            </w:r>
            <w:r>
              <w:rPr>
                <w:spacing w:val="3"/>
              </w:rPr>
            </w:r>
          </w:p>
          <w:p>
            <w:pPr>
              <w:pStyle w:val="892"/>
              <w:shd w:val="clear" w:color="auto" w:fill="ffffff"/>
              <w:rPr>
                <w:spacing w:val="3"/>
              </w:rPr>
            </w:pPr>
            <w:r>
              <w:rPr>
                <w:spacing w:val="3"/>
                <w:szCs w:val="24"/>
              </w:rPr>
            </w:r>
            <w:r>
              <w:rPr>
                <w:spacing w:val="3"/>
              </w:rPr>
            </w:r>
            <w:r>
              <w:rPr>
                <w:spacing w:val="3"/>
              </w:rPr>
            </w:r>
          </w:p>
          <w:p>
            <w:pPr>
              <w:pStyle w:val="892"/>
              <w:shd w:val="clear" w:color="auto" w:fill="ffffff"/>
              <w:rPr>
                <w:i/>
                <w:szCs w:val="24"/>
              </w:rPr>
            </w:pPr>
            <w:r>
              <w:rPr>
                <w:spacing w:val="3"/>
                <w:szCs w:val="24"/>
              </w:rPr>
              <w:t xml:space="preserve">Параметры разрешенного строительства: </w:t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Технические условия подключения к инженерным коммуникациям: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  <w:t xml:space="preserve">  </w:t>
            </w:r>
            <w:r>
              <w:rPr>
                <w:spacing w:val="3"/>
                <w:szCs w:val="24"/>
              </w:rPr>
            </w:r>
            <w:r>
              <w:rPr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Информация о плате за подключение к инженерно-техническим сетям: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Начальная цена права на заключение договора</w:t>
            </w:r>
            <w:r>
              <w:rPr>
                <w:szCs w:val="24"/>
              </w:rPr>
              <w:t xml:space="preserve"> аренды</w:t>
            </w:r>
            <w:r>
              <w:rPr>
                <w:szCs w:val="24"/>
              </w:rPr>
              <w:t xml:space="preserve"> (предмета аукциона) в руб.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Размер задатка (30% от начальной цены предмета аукциона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 руб.</w:t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rStyle w:val="922"/>
                <w:b/>
                <w:i w:val="0"/>
                <w:iCs w:val="0"/>
                <w:spacing w:val="3"/>
                <w:szCs w:val="24"/>
              </w:rPr>
            </w:pPr>
            <w:r>
              <w:t xml:space="preserve">Шаг аукциона (3% от начальной цены предмета аукциона), руб.</w:t>
            </w:r>
            <w:r>
              <w:rPr>
                <w:rStyle w:val="922"/>
                <w:b/>
                <w:i w:val="0"/>
                <w:iCs w:val="0"/>
                <w:spacing w:val="3"/>
                <w:szCs w:val="24"/>
              </w:rPr>
            </w:r>
            <w:r>
              <w:rPr>
                <w:rStyle w:val="922"/>
                <w:b/>
                <w:i w:val="0"/>
                <w:iCs w:val="0"/>
                <w:spacing w:val="3"/>
                <w:szCs w:val="24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населенных пунктов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Новогодняя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п. Алябьевский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район, Ханты-Мансийский автономный округ – Югра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86:0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2630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886,0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кв. м.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государственная собственность не разграничена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20"/>
              <w:jc w:val="both"/>
              <w:shd w:val="clear" w:color="auto" w:fill="ffffff"/>
            </w:pPr>
            <w:r>
              <w:rPr>
                <w:szCs w:val="24"/>
              </w:rPr>
            </w:r>
            <w:r>
              <w:rPr>
                <w:szCs w:val="24"/>
              </w:rPr>
            </w:r>
            <w:r/>
          </w:p>
          <w:p>
            <w:pPr>
              <w:pStyle w:val="892"/>
              <w:ind w:firstLine="20"/>
              <w:jc w:val="both"/>
              <w:shd w:val="clear" w:color="auto" w:fill="ffffff"/>
            </w:pPr>
            <w:r>
              <w:rPr>
                <w:szCs w:val="24"/>
              </w:rPr>
            </w:r>
            <w:r>
              <w:rPr>
                <w:szCs w:val="24"/>
              </w:rPr>
            </w:r>
            <w:r/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отсутствуют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отсутствуют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индивидуального жилищного строительства (код 2.1.)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pStyle w:val="931"/>
              <w:jc w:val="both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931"/>
              <w:jc w:val="both"/>
              <w:rPr>
                <w:highlight w:val="none"/>
              </w:rPr>
            </w:pPr>
            <w:r>
              <w:t xml:space="preserve"> </w:t>
            </w:r>
            <w:r>
              <w:t xml:space="preserve">Зона застройки жилыми домами (Ж)</w:t>
            </w:r>
            <w:r>
              <w:t xml:space="preserve">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31"/>
              <w:jc w:val="both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931"/>
              <w:jc w:val="both"/>
            </w:pPr>
            <w:r>
              <w:t xml:space="preserve">максимальные и минимальные допустимые пар</w:t>
            </w:r>
            <w:r>
              <w:t xml:space="preserve">аметры разрешенного строительства объекта капитального строительства определены </w:t>
            </w:r>
            <w:r>
              <w:t xml:space="preserve">Правилами землепользования и застройки сельского поселения Алябьевский, утвержденными постановлением администрации сельского </w:t>
            </w:r>
            <w:r>
              <w:t xml:space="preserve">поселения Алябьевский </w:t>
            </w:r>
            <w:r>
              <w:t xml:space="preserve">от </w:t>
            </w:r>
            <w:r>
              <w:t xml:space="preserve">18.05</w:t>
            </w:r>
            <w:r>
              <w:t xml:space="preserve">.2022</w:t>
            </w:r>
            <w:r>
              <w:t xml:space="preserve"> № 109</w:t>
            </w:r>
            <w:r>
              <w:t xml:space="preserve">, </w:t>
            </w:r>
            <w:r>
              <w:t xml:space="preserve">строительство осуществлять в соответствии с </w:t>
            </w:r>
            <w:r>
              <w:t xml:space="preserve">м</w:t>
            </w:r>
            <w:r>
              <w:t xml:space="preserve">естными нормативами, утвержденными </w:t>
            </w:r>
            <w:r>
              <w:t xml:space="preserve">постановлением администрации сельского поселения Алябьевский от 22.12.2022 № 312 </w:t>
            </w:r>
            <w:r>
              <w:t xml:space="preserve">«</w:t>
            </w:r>
            <w:r>
              <w:t xml:space="preserve">Об утверждении местных нормативов градостроительного проектирования сельского поселения Алябьевский</w:t>
            </w:r>
            <w:r>
              <w:t xml:space="preserve">».</w:t>
            </w:r>
            <w:r/>
          </w:p>
          <w:p>
            <w:pPr>
              <w:pStyle w:val="892"/>
              <w:jc w:val="both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34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2"/>
              <w:ind w:firstLine="34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</w:rPr>
              <w:t xml:space="preserve">Технические условия подключения к инженерным коммуникациям приложены к настоящему извещению: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16"/>
              </w:numPr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от 10.07.2025 № ГХ-И/1032/25 (АО «Газпром газораспределение Север»);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16"/>
              </w:numPr>
              <w:jc w:val="both"/>
              <w:shd w:val="clear" w:color="auto" w:fill="ffffff"/>
              <w:rPr>
                <w:highlight w:val="white"/>
              </w:rPr>
            </w:pPr>
            <w:r>
              <w:rPr>
                <w:szCs w:val="24"/>
                <w:highlight w:val="white"/>
              </w:rPr>
              <w:t xml:space="preserve">о</w:t>
            </w:r>
            <w:r>
              <w:rPr>
                <w:szCs w:val="24"/>
                <w:highlight w:val="white"/>
              </w:rPr>
              <w:t xml:space="preserve">т 09.07.2025 № 79/25 (МУП «Советский тепловодоканал»);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732"/>
              <w:numPr>
                <w:ilvl w:val="0"/>
                <w:numId w:val="16"/>
              </w:numPr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от 11.07.2025 № 720 (Советский филиал АО «ЮРЭСК»).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Плата за технологическое </w:t>
            </w:r>
            <w:r>
              <w:rPr>
                <w:szCs w:val="24"/>
              </w:rPr>
              <w:t xml:space="preserve">присоединение к сетям инженерно-технического обеспечения</w:t>
            </w:r>
            <w:r>
              <w:rPr>
                <w:szCs w:val="24"/>
              </w:rPr>
              <w:t xml:space="preserve"> определяется по тарифам, установленным </w:t>
            </w:r>
            <w:r>
              <w:rPr>
                <w:szCs w:val="24"/>
              </w:rPr>
              <w:t xml:space="preserve">на момент присоединения.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4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</w:r>
            <w:r>
              <w:rPr>
                <w:color w:val="ff0000"/>
                <w:szCs w:val="24"/>
              </w:rPr>
            </w:r>
            <w:r>
              <w:rPr>
                <w:color w:val="ff0000"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pacing w:val="7"/>
                <w:szCs w:val="24"/>
              </w:rPr>
            </w:pPr>
            <w:r>
              <w:rPr>
                <w:b/>
                <w:szCs w:val="24"/>
              </w:rPr>
              <w:t xml:space="preserve">2000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pacing w:val="7"/>
                <w:szCs w:val="24"/>
              </w:rPr>
              <w:t xml:space="preserve">(две тысячи</w:t>
            </w:r>
            <w:r>
              <w:rPr>
                <w:b/>
                <w:bCs/>
                <w:spacing w:val="7"/>
                <w:szCs w:val="24"/>
              </w:rPr>
              <w:t xml:space="preserve">)</w:t>
            </w:r>
            <w:r>
              <w:rPr>
                <w:b/>
                <w:bCs/>
                <w:spacing w:val="7"/>
                <w:szCs w:val="24"/>
              </w:rPr>
              <w:t xml:space="preserve"> рублей</w:t>
            </w:r>
            <w:r>
              <w:rPr>
                <w:b/>
                <w:bCs/>
                <w:spacing w:val="7"/>
                <w:szCs w:val="24"/>
              </w:rPr>
              <w:t xml:space="preserve"> </w:t>
            </w:r>
            <w:r>
              <w:rPr>
                <w:b/>
                <w:bCs/>
                <w:spacing w:val="7"/>
                <w:szCs w:val="24"/>
              </w:rPr>
              <w:t xml:space="preserve">в год</w:t>
            </w:r>
            <w:r>
              <w:rPr>
                <w:b/>
                <w:bCs/>
                <w:spacing w:val="7"/>
                <w:szCs w:val="24"/>
              </w:rPr>
              <w:t xml:space="preserve"> </w:t>
            </w:r>
            <w:r>
              <w:rPr>
                <w:b/>
                <w:bCs/>
                <w:spacing w:val="7"/>
                <w:szCs w:val="24"/>
              </w:rPr>
            </w:r>
            <w:r>
              <w:rPr>
                <w:b/>
                <w:bCs/>
                <w:spacing w:val="7"/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</w:pPr>
            <w:r>
              <w:rPr>
                <w:b/>
                <w:bCs/>
                <w:spacing w:val="3"/>
                <w:szCs w:val="24"/>
              </w:rPr>
              <w:t xml:space="preserve">600 (</w:t>
            </w:r>
            <w:r>
              <w:rPr>
                <w:b/>
                <w:bCs/>
                <w:spacing w:val="3"/>
                <w:szCs w:val="24"/>
              </w:rPr>
              <w:t xml:space="preserve">шестьсот</w:t>
            </w:r>
            <w:r>
              <w:rPr>
                <w:b/>
                <w:bCs/>
                <w:spacing w:val="3"/>
                <w:szCs w:val="24"/>
              </w:rPr>
              <w:t xml:space="preserve">) рублей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tabs>
                <w:tab w:val="left" w:pos="105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60 (шестьдесят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 xml:space="preserve">) рубл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 xml:space="preserve">ей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after="0"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Срок аренды земельного участка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20 лет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after="0"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Дата, время и порядок осмотра земельного участка на местности: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szCs w:val="24"/>
              </w:rPr>
              <w:t xml:space="preserve">Осмотр земельн</w:t>
            </w:r>
            <w:r>
              <w:rPr>
                <w:szCs w:val="24"/>
              </w:rPr>
              <w:t xml:space="preserve">ого</w:t>
            </w:r>
            <w:r>
              <w:rPr>
                <w:szCs w:val="24"/>
              </w:rPr>
              <w:t xml:space="preserve"> уч</w:t>
            </w:r>
            <w:r>
              <w:rPr>
                <w:szCs w:val="24"/>
              </w:rPr>
              <w:t xml:space="preserve">астк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 на местности </w:t>
            </w:r>
            <w:r>
              <w:rPr>
                <w:szCs w:val="24"/>
              </w:rPr>
              <w:t xml:space="preserve">осуществляется</w:t>
            </w:r>
            <w:r>
              <w:rPr>
                <w:szCs w:val="24"/>
              </w:rPr>
              <w:t xml:space="preserve"> по предварительной д</w:t>
            </w:r>
            <w:r>
              <w:rPr>
                <w:szCs w:val="24"/>
              </w:rPr>
              <w:t xml:space="preserve">оговоренности по тел. 8(3467</w:t>
            </w:r>
            <w:r>
              <w:rPr>
                <w:szCs w:val="24"/>
              </w:rPr>
              <w:t xml:space="preserve">5</w:t>
            </w:r>
            <w:r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5-48-62</w:t>
            </w:r>
            <w:r>
              <w:rPr>
                <w:szCs w:val="24"/>
              </w:rPr>
              <w:t xml:space="preserve">, либо</w:t>
            </w:r>
            <w:r>
              <w:rPr>
                <w:szCs w:val="24"/>
              </w:rPr>
              <w:t xml:space="preserve"> производится претендентами самостоятельно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Адрес места приема, порядок и срок подачи заявок на участие в аукционе</w:t>
            </w:r>
            <w:r>
              <w:rPr>
                <w:lang w:val="ru-RU" w:eastAsia="ru-RU"/>
              </w:rPr>
              <w:t xml:space="preserve">.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Для обеспечения</w:t>
            </w:r>
            <w:r>
              <w:rPr>
                <w:b/>
                <w:bCs/>
                <w:color w:val="000000"/>
                <w:szCs w:val="24"/>
              </w:rPr>
              <w:t xml:space="preserve"> доступа к участию в</w:t>
            </w:r>
            <w:r>
              <w:rPr>
                <w:b/>
                <w:bCs/>
                <w:color w:val="000000"/>
                <w:szCs w:val="24"/>
              </w:rPr>
              <w:t xml:space="preserve"> аукционе: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Претендентам необходимо пройти процедуру регистрации на электронной торговой площадке.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Регистрация на электронной торговой площадке проводится в соответствии с Регламентом </w:t>
            </w:r>
            <w:r>
              <w:t xml:space="preserve">торговой секции «Приватизация, аренда и продажа прав» </w:t>
            </w:r>
            <w:r>
              <w:rPr>
                <w:color w:val="000000"/>
                <w:szCs w:val="24"/>
              </w:rPr>
              <w:t xml:space="preserve">электронной торговой площадки АО «Сбербанк – АСТ»  </w:t>
            </w:r>
            <w:r>
              <w:rPr>
                <w:color w:val="000000"/>
                <w:szCs w:val="24"/>
              </w:rPr>
              <w:fldChar w:fldCharType="begin"/>
            </w:r>
            <w:r>
              <w:rPr>
                <w:color w:val="000000"/>
                <w:szCs w:val="24"/>
              </w:rPr>
              <w:instrText xml:space="preserve"> HYPERLINK "http://utp.sberbank-ast.ru/ap/notice/1027/instructions" </w:instrText>
            </w:r>
            <w:r>
              <w:rPr>
                <w:color w:val="000000"/>
                <w:szCs w:val="24"/>
              </w:rPr>
              <w:fldChar w:fldCharType="separate"/>
            </w:r>
            <w:r>
              <w:rPr>
                <w:rStyle w:val="898"/>
                <w:szCs w:val="24"/>
              </w:rPr>
              <w:t xml:space="preserve">http://utp.sberbank-ast.ru/AP/Notice/1027/Instructions</w:t>
            </w:r>
            <w:r>
              <w:rPr>
                <w:color w:val="000000"/>
                <w:szCs w:val="24"/>
              </w:rPr>
              <w:fldChar w:fldCharType="end"/>
            </w:r>
            <w:r>
              <w:rPr>
                <w:color w:val="000000"/>
                <w:szCs w:val="24"/>
              </w:rPr>
              <w:t xml:space="preserve">.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Регистрации на электронной площадке подлежат претенденты, ранее не зарегистрированные на электронной площадке.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Подача заявки на участие осуществляется только посредством интерфейса электронной торговой площадки АО «Сбербанк-АСТ» из ли</w:t>
            </w:r>
            <w:r>
              <w:rPr>
                <w:color w:val="000000"/>
                <w:szCs w:val="24"/>
              </w:rPr>
              <w:t xml:space="preserve">чного кабинета претендента по установленной форме. После заполнения формы подачи заявки, заявку необходимо подписать электронной подписью. Прием заявок обеспечивается Оператором электронной торговой площадки АО «Сбербанк-АСТ» в соответствии с Регламентом.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highlight w:val="none"/>
              </w:rPr>
            </w:pPr>
            <w:r>
              <w:rPr>
                <w:color w:val="000000"/>
                <w:szCs w:val="24"/>
              </w:rPr>
              <w:t xml:space="preserve">Один заявитель вправе подать только одну заявку на участие в аукционе.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  <w:szCs w:val="24"/>
                <w:highlight w:val="none"/>
              </w:rPr>
              <w:t xml:space="preserve">В аукционе могут принять участие физические и юридические лица.</w:t>
            </w:r>
            <w:r>
              <w:rPr>
                <w:color w:val="000000"/>
                <w:szCs w:val="24"/>
                <w:highlight w:val="none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Заявка направляется Оператору электронной торговой площадки в сроки, установленные настоящим извещением, путем заполнения ее электронной формы с приложением электронных образов необходимых документов (заявка на участие в эле</w:t>
            </w:r>
            <w:r>
              <w:rPr>
                <w:color w:val="000000"/>
                <w:szCs w:val="24"/>
              </w:rPr>
              <w:t xml:space="preserve">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left="0" w:right="0" w:firstLine="283"/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1) копии документов удостоверяющих личность заявителя;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  <w:p>
            <w:pPr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317"/>
              <w:jc w:val="both"/>
              <w:rPr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3) </w:t>
            </w:r>
            <w:r>
              <w:rPr>
                <w:rFonts w:ascii="PT Serif" w:hAnsi="PT Serif" w:eastAsia="PT Serif" w:cs="PT Serif"/>
                <w:color w:val="22272f"/>
                <w:sz w:val="23"/>
                <w:highlight w:val="white"/>
              </w:rPr>
              <w:t xml:space="preserve">д</w:t>
            </w:r>
            <w:r>
              <w:rPr>
                <w:color w:val="000000"/>
              </w:rPr>
              <w:t xml:space="preserve">окументы</w:t>
            </w:r>
            <w:r>
              <w:rPr>
                <w:color w:val="000000"/>
              </w:rPr>
              <w:t xml:space="preserve">,</w:t>
            </w:r>
            <w:r>
              <w:rPr>
                <w:color w:val="000000"/>
              </w:rPr>
              <w:t xml:space="preserve"> подтверждающие внесение задатка;</w:t>
            </w:r>
            <w:r>
              <w:rPr>
                <w:color w:val="000000"/>
                <w:highlight w:val="none"/>
                <w14:ligatures w14:val="none"/>
              </w:rPr>
            </w:r>
            <w:r/>
          </w:p>
          <w:p>
            <w:pPr>
              <w:ind w:firstLine="317"/>
              <w:jc w:val="both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Пре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ставление документов, подтверждающих внесение задатка, признается заключением соглашения о задатке.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К заявке прилагается</w:t>
            </w:r>
            <w:r>
              <w:rPr>
                <w:color w:val="000000"/>
                <w:szCs w:val="24"/>
              </w:rPr>
              <w:t xml:space="preserve"> также информация о реквизитах счета претендента на участие в аукционе для перечисления суммы задатка в случае его возврата.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jc w:val="both"/>
              <w:rPr>
                <w:color w:val="1f1f1f"/>
                <w:szCs w:val="24"/>
              </w:rPr>
            </w:pPr>
            <w:r>
              <w:rPr>
                <w:color w:val="1f1f1f"/>
                <w:szCs w:val="24"/>
              </w:rPr>
              <w:t xml:space="preserve">Предоставление документов, подтверждающих внесение задатка, признается заключением соглашения о задатке. </w:t>
            </w:r>
            <w:r>
              <w:rPr>
                <w:color w:val="1f1f1f"/>
                <w:szCs w:val="24"/>
              </w:rPr>
            </w:r>
            <w:r>
              <w:rPr>
                <w:color w:val="1f1f1f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Указанные сведения направляются Оператору электронной торговой площадки в виде электронных документов, заверенных электронной подписью претендента либо лица, имеющего право действовать от имени претендента.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jc w:val="both"/>
              <w:rPr>
                <w:rFonts w:eastAsia="SimSun"/>
                <w:szCs w:val="24"/>
                <w:lang w:eastAsia="zh-CN" w:bidi="hi-IN"/>
              </w:rPr>
            </w:pPr>
            <w:r>
              <w:rPr>
                <w:rFonts w:eastAsia="SimSun"/>
                <w:szCs w:val="24"/>
                <w:lang w:eastAsia="zh-CN" w:bidi="hi-IN"/>
              </w:rPr>
              <w:t xml:space="preserve">    Документы и сведения из регистрационных данных пользователя на торговой площадке, актуальные на дату и время окончания</w:t>
            </w:r>
            <w:r>
              <w:rPr>
                <w:rFonts w:eastAsia="SimSun"/>
                <w:szCs w:val="24"/>
                <w:lang w:eastAsia="zh-CN" w:bidi="hi-IN"/>
              </w:rPr>
              <w:t xml:space="preserve"> приема заявок, направляются Оператором вместе с заявкой Организатору процедуры после окончания приема заявок. </w:t>
            </w:r>
            <w:r>
              <w:rPr>
                <w:rFonts w:eastAsia="SimSun"/>
                <w:szCs w:val="24"/>
                <w:lang w:eastAsia="zh-CN" w:bidi="hi-IN"/>
              </w:rPr>
            </w:r>
            <w:r>
              <w:rPr>
                <w:rFonts w:eastAsia="SimSun"/>
                <w:szCs w:val="24"/>
                <w:lang w:eastAsia="zh-CN" w:bidi="hi-IN"/>
              </w:rPr>
            </w:r>
          </w:p>
          <w:p>
            <w:pPr>
              <w:pStyle w:val="892"/>
              <w:ind w:firstLine="317"/>
              <w:jc w:val="both"/>
              <w:rPr>
                <w:szCs w:val="24"/>
                <w:lang w:eastAsia="zh-CN"/>
              </w:rPr>
            </w:pPr>
            <w:r>
              <w:rPr>
                <w:lang w:eastAsia="zh-CN"/>
              </w:rPr>
              <w:t xml:space="preserve">В случае подачи заявки представителем заявителя предъявляется доверенность, нотариально удостоверенная. </w:t>
            </w:r>
            <w:r>
              <w:rPr>
                <w:szCs w:val="24"/>
                <w:lang w:eastAsia="zh-CN"/>
              </w:rPr>
              <w:t xml:space="preserve">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      </w:r>
            <w:r>
              <w:rPr>
                <w:szCs w:val="24"/>
                <w:lang w:eastAsia="zh-CN"/>
              </w:rPr>
            </w:r>
            <w:r>
              <w:rPr>
                <w:szCs w:val="24"/>
                <w:lang w:eastAsia="zh-C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извещения. 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Не подлежат рассмотрению документы, исполненные карандашом, имеющие подчистки, приписки, иные не оговоренные в них исправления.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</w:t>
            </w:r>
            <w:r>
              <w:rPr>
                <w:rFonts w:eastAsia="SimSun"/>
                <w:bCs/>
                <w:szCs w:val="24"/>
                <w:lang w:eastAsia="zh-CN" w:bidi="hi-IN"/>
              </w:rPr>
              <w:t xml:space="preserve">  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Документооборот осуществляется через электронную </w:t>
            </w:r>
            <w:r>
              <w:rPr>
                <w:rFonts w:eastAsia="SimSun"/>
                <w:bCs/>
                <w:szCs w:val="24"/>
                <w:lang w:eastAsia="zh-CN" w:bidi="hi-IN"/>
              </w:rPr>
              <w:t xml:space="preserve">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участников аукциона. 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Для организации электронного документооборота Пользователь электронной ТП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spacing w:after="24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  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  <w:highlight w:val="white"/>
              </w:rPr>
            </w:pPr>
            <w:r>
              <w:rPr>
                <w:b/>
                <w:bCs/>
                <w:color w:val="000000"/>
                <w:szCs w:val="24"/>
                <w:highlight w:val="white"/>
              </w:rPr>
              <w:t xml:space="preserve">Дата, время и место начала приема заявок </w:t>
            </w:r>
            <w:r>
              <w:rPr>
                <w:b/>
                <w:bCs/>
                <w:szCs w:val="24"/>
                <w:highlight w:val="white"/>
              </w:rPr>
              <w:t xml:space="preserve">15</w:t>
            </w:r>
            <w:r>
              <w:rPr>
                <w:b/>
                <w:szCs w:val="24"/>
                <w:highlight w:val="white"/>
              </w:rPr>
              <w:t xml:space="preserve"> сентября</w:t>
            </w:r>
            <w:r>
              <w:rPr>
                <w:b/>
                <w:szCs w:val="24"/>
                <w:highlight w:val="white"/>
              </w:rPr>
              <w:t xml:space="preserve"> </w:t>
            </w:r>
            <w:r>
              <w:rPr>
                <w:b/>
                <w:szCs w:val="24"/>
                <w:highlight w:val="white"/>
              </w:rPr>
              <w:t xml:space="preserve">2025</w:t>
            </w:r>
            <w:r>
              <w:rPr>
                <w:b/>
                <w:szCs w:val="24"/>
                <w:highlight w:val="white"/>
              </w:rPr>
              <w:t xml:space="preserve"> года</w:t>
            </w:r>
            <w:r>
              <w:rPr>
                <w:color w:val="000000"/>
                <w:szCs w:val="24"/>
                <w:highlight w:val="white"/>
              </w:rPr>
              <w:t xml:space="preserve"> с 09 часов 00 минут местного времени (МСК+2)</w:t>
            </w:r>
            <w:r>
              <w:rPr>
                <w:color w:val="000000"/>
                <w:szCs w:val="24"/>
                <w:highlight w:val="white"/>
              </w:rPr>
              <w:t xml:space="preserve"> по адресу электронной</w:t>
            </w:r>
            <w:r>
              <w:rPr>
                <w:color w:val="000000"/>
                <w:szCs w:val="24"/>
                <w:highlight w:val="white"/>
              </w:rPr>
              <w:t xml:space="preserve"> торговой</w:t>
            </w:r>
            <w:r>
              <w:rPr>
                <w:color w:val="000000"/>
                <w:szCs w:val="24"/>
                <w:highlight w:val="white"/>
              </w:rPr>
              <w:t xml:space="preserve"> площадки: </w:t>
            </w:r>
            <w:r>
              <w:rPr>
                <w:szCs w:val="24"/>
                <w:highlight w:val="white"/>
              </w:rPr>
              <w:fldChar w:fldCharType="begin"/>
            </w:r>
            <w:r>
              <w:rPr>
                <w:szCs w:val="24"/>
                <w:highlight w:val="white"/>
              </w:rPr>
              <w:instrText xml:space="preserve"> HYPERLINK "http://utp.sberbank-ast.ru" </w:instrText>
            </w:r>
            <w:r>
              <w:rPr>
                <w:szCs w:val="24"/>
                <w:highlight w:val="white"/>
              </w:rPr>
              <w:fldChar w:fldCharType="separate"/>
            </w:r>
            <w:r>
              <w:rPr>
                <w:color w:val="0000ff"/>
                <w:szCs w:val="24"/>
                <w:highlight w:val="white"/>
                <w:u w:val="single"/>
              </w:rPr>
              <w:t xml:space="preserve">http://utp.sberbank-ast.ru</w:t>
            </w:r>
            <w:r>
              <w:rPr>
                <w:color w:val="0000ff"/>
                <w:szCs w:val="24"/>
                <w:highlight w:val="white"/>
                <w:u w:val="single"/>
              </w:rPr>
              <w:fldChar w:fldCharType="end"/>
            </w:r>
            <w:r>
              <w:rPr>
                <w:color w:val="0000ff"/>
                <w:szCs w:val="24"/>
                <w:highlight w:val="white"/>
              </w:rPr>
              <w:t xml:space="preserve"> </w:t>
            </w:r>
            <w:r>
              <w:rPr>
                <w:bCs/>
                <w:szCs w:val="24"/>
                <w:highlight w:val="white"/>
              </w:rPr>
              <w:t xml:space="preserve">(подача заявок осуществляется круглосуточно)</w:t>
            </w:r>
            <w:r>
              <w:rPr>
                <w:bCs/>
                <w:szCs w:val="24"/>
                <w:highlight w:val="white"/>
              </w:rPr>
              <w:t xml:space="preserve">.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  <w:highlight w:val="white"/>
              </w:rPr>
            </w:pPr>
            <w:r>
              <w:rPr>
                <w:b/>
                <w:bCs/>
                <w:color w:val="000000"/>
                <w:szCs w:val="24"/>
                <w:highlight w:val="white"/>
              </w:rPr>
              <w:t xml:space="preserve">Дата и время </w:t>
            </w:r>
            <w:r>
              <w:rPr>
                <w:b/>
                <w:bCs/>
                <w:color w:val="000000"/>
                <w:szCs w:val="24"/>
                <w:highlight w:val="white"/>
              </w:rPr>
              <w:t xml:space="preserve">окончания приема заявок 26</w:t>
            </w:r>
            <w:r>
              <w:rPr>
                <w:b/>
                <w:szCs w:val="24"/>
                <w:highlight w:val="white"/>
              </w:rPr>
              <w:t xml:space="preserve"> сентября</w:t>
            </w:r>
            <w:r>
              <w:rPr>
                <w:b/>
                <w:szCs w:val="24"/>
                <w:highlight w:val="white"/>
              </w:rPr>
              <w:t xml:space="preserve"> </w:t>
            </w:r>
            <w:r>
              <w:rPr>
                <w:b/>
                <w:szCs w:val="24"/>
                <w:highlight w:val="white"/>
              </w:rPr>
              <w:t xml:space="preserve">2025 года</w:t>
            </w:r>
            <w:r>
              <w:rPr>
                <w:color w:val="000000"/>
                <w:szCs w:val="24"/>
                <w:highlight w:val="white"/>
              </w:rPr>
              <w:t xml:space="preserve"> в 17 часов 00 минут местного времени (МСК+2)</w:t>
            </w:r>
            <w:r>
              <w:rPr>
                <w:bCs/>
                <w:color w:val="000000"/>
                <w:szCs w:val="24"/>
                <w:highlight w:val="white"/>
              </w:rPr>
              <w:t xml:space="preserve">.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highlight w:val="white"/>
              </w:rPr>
              <w:t xml:space="preserve">Рассмотрение заявок на участие в аукционе </w:t>
            </w:r>
            <w:r>
              <w:rPr>
                <w:b/>
                <w:bCs/>
                <w:color w:val="000000"/>
                <w:szCs w:val="24"/>
                <w:highlight w:val="white"/>
              </w:rPr>
              <w:t xml:space="preserve">состоится </w:t>
            </w:r>
            <w:r>
              <w:rPr>
                <w:b/>
                <w:bCs/>
                <w:color w:val="000000"/>
                <w:szCs w:val="24"/>
                <w:highlight w:val="white"/>
              </w:rPr>
              <w:t xml:space="preserve">29</w:t>
            </w:r>
            <w:r>
              <w:rPr>
                <w:b/>
                <w:szCs w:val="24"/>
                <w:highlight w:val="white"/>
              </w:rPr>
              <w:t xml:space="preserve"> сентября</w:t>
            </w:r>
            <w:r>
              <w:rPr>
                <w:b/>
                <w:szCs w:val="24"/>
                <w:highlight w:val="white"/>
              </w:rPr>
              <w:t xml:space="preserve"> </w:t>
            </w:r>
            <w:r>
              <w:rPr>
                <w:b/>
                <w:szCs w:val="24"/>
                <w:highlight w:val="white"/>
              </w:rPr>
              <w:t xml:space="preserve">2025</w:t>
            </w:r>
            <w:r>
              <w:rPr>
                <w:szCs w:val="24"/>
                <w:highlight w:val="white"/>
              </w:rPr>
              <w:t xml:space="preserve"> года</w:t>
            </w:r>
            <w:r>
              <w:rPr>
                <w:color w:val="000000"/>
                <w:szCs w:val="24"/>
                <w:highlight w:val="white"/>
              </w:rPr>
              <w:t xml:space="preserve"> в порядке, установленном</w:t>
            </w:r>
            <w:r>
              <w:rPr>
                <w:color w:val="000000"/>
                <w:szCs w:val="24"/>
                <w:highlight w:val="white"/>
              </w:rPr>
              <w:t xml:space="preserve"> д</w:t>
            </w:r>
            <w:r>
              <w:rPr>
                <w:color w:val="000000"/>
                <w:szCs w:val="24"/>
                <w:highlight w:val="white"/>
              </w:rPr>
              <w:t xml:space="preserve">ействующим закон</w:t>
            </w:r>
            <w:r>
              <w:rPr>
                <w:color w:val="000000"/>
                <w:szCs w:val="24"/>
              </w:rPr>
              <w:t xml:space="preserve">одательством РФ.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Заявка </w:t>
            </w:r>
            <w:r>
              <w:rPr>
                <w:szCs w:val="24"/>
              </w:rPr>
              <w:t xml:space="preserve">на участие в аукционе, поступившая по истечении срока приема заявок, возвращается заявителю в день ее поступления.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23"/>
              <w:ind w:firstLine="317"/>
              <w:jc w:val="both"/>
              <w:shd w:val="clear" w:color="auto" w:fill="ffffff"/>
            </w:pPr>
            <w:r>
              <w:t xml:space="preserve">Организатор аукциона рассматривает заявки и документы претендентов, устанавливает факт поступления от претендентов задат</w:t>
            </w:r>
            <w:r>
              <w:t xml:space="preserve">ков на основании выписки с соответствующего счета. По результатам рассмотрения документов организатор аукциона принимает решение о признании претендентов участниками или об отказе в допуске претендентов к участию в аукционе, которое оформляется протоколом.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highlight w:val="yellow"/>
                <w:lang w:val="ru-RU" w:eastAsia="ru-RU"/>
              </w:rPr>
            </w:pPr>
            <w:r>
              <w:rPr>
                <w:lang w:val="ru-RU" w:eastAsia="ru-RU"/>
              </w:rPr>
              <w:t xml:space="preserve">Срок внесения, порядок и возврат задатка, реквизиты счета для перечисления задатка</w:t>
            </w:r>
            <w:r>
              <w:rPr>
                <w:highlight w:val="yellow"/>
                <w:lang w:val="ru-RU" w:eastAsia="ru-RU"/>
              </w:rPr>
            </w:r>
            <w:r>
              <w:rPr>
                <w:highlight w:val="yellow"/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Для участия в аукционе п</w:t>
            </w:r>
            <w:r>
              <w:rPr>
                <w:bCs/>
                <w:szCs w:val="24"/>
              </w:rPr>
              <w:t xml:space="preserve">ретендент вносит задаток.  Задато</w:t>
            </w:r>
            <w:r>
              <w:rPr>
                <w:bCs/>
                <w:szCs w:val="24"/>
              </w:rPr>
              <w:t xml:space="preserve">к должен поступить не позднее</w:t>
            </w:r>
            <w:r>
              <w:rPr>
                <w:bCs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Cs w:val="24"/>
                <w:highlight w:val="white"/>
              </w:rPr>
              <w:t xml:space="preserve">26</w:t>
            </w:r>
            <w:r>
              <w:rPr>
                <w:b/>
                <w:bCs/>
                <w:szCs w:val="24"/>
                <w:highlight w:val="white"/>
              </w:rPr>
              <w:t xml:space="preserve"> сентября</w:t>
            </w:r>
            <w:r>
              <w:rPr>
                <w:b/>
                <w:bCs/>
                <w:szCs w:val="24"/>
                <w:highlight w:val="white"/>
              </w:rPr>
              <w:t xml:space="preserve"> 2025</w:t>
            </w:r>
            <w:r>
              <w:rPr>
                <w:b/>
                <w:bCs/>
                <w:szCs w:val="24"/>
                <w:highlight w:val="white"/>
              </w:rPr>
              <w:t xml:space="preserve"> года </w:t>
            </w:r>
            <w:r>
              <w:rPr>
                <w:b/>
                <w:bCs/>
                <w:szCs w:val="24"/>
                <w:highlight w:val="white"/>
              </w:rPr>
              <w:t xml:space="preserve">17 часов 00 минут местного времени (МСК+2)</w:t>
            </w:r>
            <w:r>
              <w:rPr>
                <w:bCs/>
                <w:szCs w:val="24"/>
              </w:rPr>
              <w:t xml:space="preserve"> на расчетный счет </w:t>
            </w:r>
            <w:r>
              <w:rPr>
                <w:bCs/>
                <w:szCs w:val="24"/>
              </w:rPr>
              <w:t xml:space="preserve">оператора электронной торговой площадки: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ПОЛУЧАТЕЛЬ: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Наименование: АО «Сбербанк-АСТ»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ИНН: 7707308480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КПП: 7704</w:t>
            </w:r>
            <w:r>
              <w:rPr>
                <w:b/>
                <w:bCs/>
                <w:szCs w:val="24"/>
              </w:rPr>
              <w:t xml:space="preserve">01001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Расчетный счет: 40702810300020038047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БАНК ПОЛУЧАТЕЛЯ: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Наименование банка: ПАО «СБЕРБАНК РОССИИ»</w:t>
            </w:r>
            <w:r>
              <w:rPr>
                <w:b/>
                <w:bCs/>
                <w:szCs w:val="24"/>
              </w:rPr>
              <w:t xml:space="preserve"> Г. МОСКВА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БИК: 044525225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Корреспондент</w:t>
            </w:r>
            <w:r>
              <w:rPr>
                <w:b/>
                <w:bCs/>
                <w:szCs w:val="24"/>
              </w:rPr>
              <w:t xml:space="preserve">ский счет: 30101810400000000225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  <w:u w:val="single"/>
              </w:rPr>
              <w:t xml:space="preserve">Назначение платежа:</w:t>
            </w:r>
            <w:r>
              <w:rPr>
                <w:bCs/>
                <w:szCs w:val="24"/>
              </w:rPr>
              <w:t xml:space="preserve"> «Перечисление денежных средств в качестве задатка, ИНН плательщика. НДС не облагается»</w:t>
            </w:r>
            <w:r>
              <w:rPr>
                <w:bCs/>
                <w:szCs w:val="24"/>
              </w:rPr>
              <w:t xml:space="preserve">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Денежные средства, перечисленные за претендента третьим лицом, не зачисляются на счет такого претендента на электронной торговой площадке.  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Образец платежного поручения приведен на электронной</w:t>
            </w:r>
            <w:r>
              <w:rPr>
                <w:bCs/>
                <w:szCs w:val="24"/>
              </w:rPr>
              <w:t xml:space="preserve"> торговой</w:t>
            </w:r>
            <w:r>
              <w:rPr>
                <w:bCs/>
                <w:szCs w:val="24"/>
              </w:rPr>
              <w:t xml:space="preserve"> площадке по адресу: </w:t>
            </w:r>
            <w:r>
              <w:rPr>
                <w:bCs/>
                <w:szCs w:val="24"/>
              </w:rPr>
              <w:fldChar w:fldCharType="begin"/>
            </w:r>
            <w:r>
              <w:rPr>
                <w:bCs/>
                <w:szCs w:val="24"/>
              </w:rPr>
              <w:instrText xml:space="preserve"> HYPERLINK "</w:instrText>
            </w:r>
            <w:r>
              <w:rPr>
                <w:bCs/>
                <w:szCs w:val="24"/>
              </w:rPr>
              <w:instrText xml:space="preserve">http://utp.sberbank-as</w:instrText>
            </w:r>
            <w:r>
              <w:rPr>
                <w:bCs/>
                <w:szCs w:val="24"/>
              </w:rPr>
              <w:instrText xml:space="preserve">t.ru/Main/Notice/697/Requisites" </w:instrText>
            </w:r>
            <w:r>
              <w:rPr>
                <w:bCs/>
                <w:szCs w:val="24"/>
              </w:rPr>
              <w:fldChar w:fldCharType="separate"/>
            </w:r>
            <w:r>
              <w:rPr>
                <w:rStyle w:val="898"/>
                <w:bCs/>
                <w:szCs w:val="24"/>
              </w:rPr>
              <w:t xml:space="preserve">http://utp.sberbank-ast.ru/Main/Notice/697/Requisites</w:t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Задаток для участия в аукционе служит обеспечением исполнения обязательства победителя аукцион</w:t>
            </w:r>
            <w:r>
              <w:rPr>
                <w:bCs/>
                <w:szCs w:val="24"/>
              </w:rPr>
              <w:t xml:space="preserve">а по заключению договора аренды, вносится на расчетный счет п</w:t>
            </w:r>
            <w:r>
              <w:rPr>
                <w:bCs/>
                <w:szCs w:val="24"/>
              </w:rPr>
              <w:t xml:space="preserve">ретендента, открытый при регистрации на электронной площадке в порядке, установленном Регламентом электронной площадки.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Возврат задатков производится в следующих случаях: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претендент</w:t>
            </w:r>
            <w:r>
              <w:rPr>
                <w:bCs/>
                <w:szCs w:val="24"/>
              </w:rPr>
              <w:t xml:space="preserve">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претендент</w:t>
            </w:r>
            <w:r>
              <w:rPr>
                <w:bCs/>
                <w:szCs w:val="24"/>
              </w:rPr>
              <w:t xml:space="preserve">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претендент</w:t>
            </w:r>
            <w:r>
              <w:rPr>
                <w:bCs/>
                <w:szCs w:val="24"/>
              </w:rPr>
              <w:t xml:space="preserve">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О</w:t>
            </w:r>
            <w:r>
              <w:rPr>
                <w:bCs/>
                <w:szCs w:val="24"/>
              </w:rPr>
              <w:t xml:space="preserve">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Задаток возвращается </w:t>
            </w:r>
            <w:r>
              <w:rPr>
                <w:bCs/>
                <w:szCs w:val="24"/>
              </w:rPr>
              <w:t xml:space="preserve">в порядке, установленном Регламентом электронной площадки</w:t>
            </w:r>
            <w:r>
              <w:rPr>
                <w:bCs/>
                <w:szCs w:val="24"/>
              </w:rPr>
              <w:t xml:space="preserve">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Заключение договоров по итогам аукциона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Участник аукциона, который в ходе торгов предложит наиболее высокий размер арендной платы за земельный участок, получает право на заключение договора аренды земельного участка.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Задаток, внесенный лицом, признанным победителем аукциона засчитывается в счет арендной платы за земельный участок.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В случае, если аукцион признан несостоявшимся и только один заявитель признан участником аукциона, организатор аукциона в течение десяти дней со дня подписания протокола рассмотрения заявок, направляет заявителю три экземпляра подписанного проекта догово</w:t>
            </w:r>
            <w:r>
              <w:rPr>
                <w:szCs w:val="24"/>
              </w:rPr>
              <w:t xml:space="preserve">ра аренды земельного участка. При этом договор заключается по начальной цене предмета аукциона, а размер ежегодной арендной платы по договору аренды земельного участка определяется в размере, равном начальной цене предмета аукциона (п. 13 ст. 39.12 ЗК РФ).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Если единственная заявка на участие в аукционе и заявитель, подавший указанную заявку, соотве</w:t>
            </w:r>
            <w:r>
              <w:rPr>
                <w:szCs w:val="24"/>
              </w:rPr>
              <w:t xml:space="preserve">тствуют всем требованиям и указанным в извещении о проведении аукциона условиям аукциона, уполномоченный орган (организатор аукциона) в течение десяти дней со дня рассмотрения указанной заявки направляет заявителю три экземпляра подписанного проекта догово</w:t>
            </w:r>
            <w:r>
              <w:rPr>
                <w:szCs w:val="24"/>
              </w:rPr>
              <w:t xml:space="preserve">ра аренды земельного участка. При этом договор заключается по начальной цене предмета аукциона, а размер ежегодной арендной платы по договору аренды земельного участка определяется в размере, равном начальной цене предмета аукциона (п. 14 ст. 39.12 ЗК РФ).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Задаток, внесенный лицом, не заключившим договор аренды земельного участка вследствие уклонения от заключения договора, не возвращается.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Сведения о победителях аукционов,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С победителем торгов или с единственным принявшим участие в аукционе участником договор </w:t>
            </w:r>
            <w:r>
              <w:rPr>
                <w:szCs w:val="24"/>
                <w:lang w:val="ru-RU"/>
              </w:rPr>
              <w:t xml:space="preserve">аренды </w:t>
            </w:r>
            <w:r>
              <w:rPr>
                <w:szCs w:val="24"/>
              </w:rPr>
              <w:t xml:space="preserve">заключается не ранее чем через десять дней со дня размещения информации о результатах аукциона на официальном сайте Российской Федерации в сети «Интернет»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HYPERLINK "http://</w:instrText>
            </w:r>
            <w:r>
              <w:rPr>
                <w:szCs w:val="24"/>
              </w:rPr>
              <w:instrText xml:space="preserve">www.torgi.gov.r</w:instrText>
            </w:r>
            <w:r>
              <w:rPr>
                <w:szCs w:val="24"/>
                <w:lang w:val="en-US"/>
              </w:rPr>
              <w:instrText xml:space="preserve">u</w:instrText>
            </w:r>
            <w:r>
              <w:rPr>
                <w:szCs w:val="24"/>
              </w:rPr>
              <w:instrText xml:space="preserve">" </w:instrText>
            </w:r>
            <w:r>
              <w:rPr>
                <w:szCs w:val="24"/>
              </w:rPr>
              <w:fldChar w:fldCharType="separate"/>
            </w:r>
            <w:r>
              <w:rPr>
                <w:rStyle w:val="898"/>
                <w:szCs w:val="24"/>
              </w:rPr>
              <w:t xml:space="preserve">www.torgi.gov.r</w:t>
            </w:r>
            <w:r>
              <w:rPr>
                <w:rStyle w:val="898"/>
                <w:szCs w:val="24"/>
                <w:lang w:val="en-US"/>
              </w:rPr>
              <w:t xml:space="preserve">u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  <w:lang w:val="ru-RU"/>
              </w:rPr>
              <w:t xml:space="preserve">.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Внесение изменений в заключенный по результатам аукцион</w:t>
            </w:r>
            <w:r>
              <w:rPr>
                <w:bCs/>
                <w:szCs w:val="24"/>
              </w:rPr>
              <w:t xml:space="preserve">а</w:t>
            </w:r>
            <w:r>
              <w:rPr>
                <w:bCs/>
                <w:szCs w:val="24"/>
              </w:rPr>
              <w:t xml:space="preserve"> договор аренды земельного участка или в случае признания аукциона несостоявшимся с лицами, указанными в п. 13, 14 или 20 ст. 39.12 Земельного кодекса РФ, в части внесения изменения видов разрешенного использования такого земельного участка не допускается.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t xml:space="preserve">Льготы по арендной плате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Не предусмотрены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Дополнительные сведения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</w:t>
            </w:r>
            <w:r>
              <w:rPr>
                <w:szCs w:val="24"/>
                <w:lang w:val="ru-RU"/>
              </w:rPr>
              <w:t xml:space="preserve"> 20 и 25 статьи 39.12 Земельного к</w:t>
            </w:r>
            <w:r>
              <w:rPr>
                <w:szCs w:val="24"/>
                <w:lang w:val="ru-RU"/>
              </w:rPr>
              <w:t xml:space="preserve">одекса</w:t>
            </w:r>
            <w:r>
              <w:rPr>
                <w:szCs w:val="24"/>
                <w:lang w:val="ru-RU"/>
              </w:rPr>
              <w:t xml:space="preserve"> Российской Федерации заключается договор аренды земельного</w:t>
            </w:r>
            <w:r>
              <w:rPr>
                <w:szCs w:val="24"/>
                <w:lang w:val="ru-RU"/>
              </w:rPr>
              <w:t xml:space="preserve"> участка, платы за участие в электронном аукционе в </w:t>
            </w:r>
            <w:r>
              <w:rPr>
                <w:szCs w:val="24"/>
                <w:lang w:val="ru-RU"/>
              </w:rPr>
              <w:t xml:space="preserve">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Cs w:val="24"/>
                <w:lang w:val="ru-RU"/>
              </w:rPr>
              <w:t xml:space="preserve"> (п. 5 ст. 39.13 ЗК РФ)</w:t>
            </w:r>
            <w:r>
              <w:rPr>
                <w:szCs w:val="24"/>
                <w:lang w:val="ru-RU"/>
              </w:rPr>
              <w:t xml:space="preserve">.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Участие в торгах, проводимых в торговой секции «Приватизация, аренда и продажа прав», бесплатное для претендентов (участников).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Организатор аукциона</w:t>
            </w:r>
            <w:r>
              <w:rPr>
                <w:szCs w:val="24"/>
                <w:lang w:val="ru-RU"/>
              </w:rPr>
              <w:t xml:space="preserve"> принимает решение об отказе в проведении аукциона в случае выявления обстоятельств, пре</w:t>
            </w:r>
            <w:r>
              <w:rPr>
                <w:szCs w:val="24"/>
                <w:lang w:val="ru-RU"/>
              </w:rPr>
              <w:t xml:space="preserve">дусмотренных пунктом 8</w:t>
            </w:r>
            <w:r>
              <w:rPr>
                <w:szCs w:val="24"/>
                <w:lang w:val="ru-RU"/>
              </w:rPr>
              <w:t xml:space="preserve"> статьи</w:t>
            </w:r>
            <w:r>
              <w:rPr>
                <w:szCs w:val="24"/>
                <w:lang w:val="ru-RU"/>
              </w:rPr>
              <w:t xml:space="preserve"> 39.11 Земельного кодекса Российской Федерации.</w:t>
            </w:r>
            <w:r>
              <w:rPr>
                <w:szCs w:val="24"/>
                <w:lang w:val="ru-RU"/>
              </w:rPr>
              <w:t xml:space="preserve"> Извещение об отказе в проведении аукциона ра</w:t>
            </w:r>
            <w:r>
              <w:rPr>
                <w:szCs w:val="24"/>
                <w:lang w:val="ru-RU"/>
              </w:rPr>
              <w:t xml:space="preserve">змещается на официальном сайте О</w:t>
            </w:r>
            <w:r>
              <w:rPr>
                <w:szCs w:val="24"/>
                <w:lang w:val="ru-RU"/>
              </w:rPr>
              <w:t xml:space="preserve">рганизатором аукциона в течение</w:t>
            </w:r>
            <w:r>
              <w:rPr>
                <w:szCs w:val="24"/>
                <w:lang w:val="ru-RU"/>
              </w:rPr>
              <w:t xml:space="preserve">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  <w:lang w:eastAsia="en-US"/>
              </w:rPr>
            </w:pPr>
            <w:r>
              <w:rPr>
                <w:szCs w:val="24"/>
                <w:lang w:val="en-US" w:eastAsia="en-US"/>
              </w:rPr>
              <w:t xml:space="preserve">Дополнительную информацию по вопросам проведения аукциона можно получить в администрации </w:t>
            </w:r>
            <w:r>
              <w:rPr>
                <w:szCs w:val="24"/>
                <w:lang w:eastAsia="en-US"/>
              </w:rPr>
              <w:t xml:space="preserve">Советского района</w:t>
            </w:r>
            <w:r>
              <w:rPr>
                <w:szCs w:val="24"/>
                <w:lang w:val="en-US" w:eastAsia="en-US"/>
              </w:rPr>
              <w:t xml:space="preserve"> по адресу: ул. </w:t>
            </w:r>
            <w:r>
              <w:rPr>
                <w:szCs w:val="24"/>
                <w:lang w:eastAsia="en-US"/>
              </w:rPr>
              <w:t xml:space="preserve">50 лет Пионерии</w:t>
            </w:r>
            <w:r>
              <w:rPr>
                <w:szCs w:val="24"/>
                <w:lang w:eastAsia="en-US"/>
              </w:rPr>
              <w:t xml:space="preserve">, д.1</w:t>
            </w:r>
            <w:r>
              <w:rPr>
                <w:szCs w:val="24"/>
                <w:lang w:eastAsia="en-US"/>
              </w:rPr>
              <w:t xml:space="preserve">0</w:t>
            </w:r>
            <w:r>
              <w:rPr>
                <w:szCs w:val="24"/>
                <w:lang w:val="en-US" w:eastAsia="en-US"/>
              </w:rPr>
              <w:t xml:space="preserve">, </w:t>
            </w:r>
            <w:r>
              <w:rPr>
                <w:szCs w:val="24"/>
                <w:lang w:eastAsia="en-US"/>
              </w:rPr>
              <w:t xml:space="preserve">г</w:t>
            </w:r>
            <w:r>
              <w:rPr>
                <w:szCs w:val="24"/>
                <w:lang w:val="en-US" w:eastAsia="en-US"/>
              </w:rPr>
              <w:t xml:space="preserve">. </w:t>
            </w:r>
            <w:r>
              <w:rPr>
                <w:szCs w:val="24"/>
                <w:lang w:eastAsia="en-US"/>
              </w:rPr>
              <w:t xml:space="preserve">Советский</w:t>
            </w:r>
            <w:r>
              <w:rPr>
                <w:szCs w:val="24"/>
                <w:lang w:val="en-US" w:eastAsia="en-US"/>
              </w:rPr>
              <w:t xml:space="preserve">, </w:t>
            </w:r>
            <w:r>
              <w:rPr>
                <w:szCs w:val="24"/>
                <w:lang w:eastAsia="en-US"/>
              </w:rPr>
              <w:t xml:space="preserve">Совет</w:t>
            </w:r>
            <w:r>
              <w:rPr>
                <w:szCs w:val="24"/>
                <w:lang w:val="en-US" w:eastAsia="en-US"/>
              </w:rPr>
              <w:t xml:space="preserve">ский район, Ханты-Мансийский автономный округ – Югра, </w:t>
            </w:r>
            <w:r>
              <w:rPr>
                <w:szCs w:val="24"/>
                <w:lang w:eastAsia="en-US"/>
              </w:rPr>
            </w:r>
            <w:r>
              <w:rPr>
                <w:szCs w:val="24"/>
                <w:lang w:eastAsia="en-US"/>
              </w:rPr>
            </w:r>
          </w:p>
          <w:p>
            <w:pPr>
              <w:pStyle w:val="904"/>
              <w:ind w:left="0" w:firstLine="20"/>
              <w:jc w:val="both"/>
              <w:spacing w:after="0"/>
              <w:shd w:val="clear" w:color="auto" w:fill="ffffff"/>
              <w:rPr>
                <w:color w:val="000000"/>
                <w:lang w:val="en-US"/>
              </w:rPr>
            </w:pPr>
            <w:r>
              <w:rPr>
                <w:szCs w:val="24"/>
                <w:lang w:val="ru-RU" w:eastAsia="ru-RU"/>
              </w:rPr>
              <w:t xml:space="preserve">тел</w:t>
            </w:r>
            <w:r>
              <w:rPr>
                <w:szCs w:val="24"/>
                <w:lang w:val="en-US" w:eastAsia="ru-RU"/>
              </w:rPr>
              <w:t xml:space="preserve">: 8(3467</w:t>
            </w:r>
            <w:r>
              <w:rPr>
                <w:szCs w:val="24"/>
                <w:lang w:val="en-US" w:eastAsia="ru-RU"/>
              </w:rPr>
              <w:t xml:space="preserve">5</w:t>
            </w:r>
            <w:r>
              <w:rPr>
                <w:szCs w:val="24"/>
                <w:lang w:val="en-US" w:eastAsia="ru-RU"/>
              </w:rPr>
              <w:t xml:space="preserve">)</w:t>
            </w:r>
            <w:r>
              <w:rPr>
                <w:szCs w:val="24"/>
                <w:lang w:val="en-US" w:eastAsia="ru-RU"/>
              </w:rPr>
              <w:t xml:space="preserve">5-48-62</w:t>
            </w:r>
            <w:r>
              <w:rPr>
                <w:szCs w:val="24"/>
                <w:lang w:val="en-US" w:eastAsia="ru-RU"/>
              </w:rPr>
              <w:t xml:space="preserve">, </w:t>
            </w:r>
            <w:r>
              <w:rPr>
                <w:color w:val="000000"/>
              </w:rPr>
              <w:t xml:space="preserve">54855</w:t>
            </w:r>
            <w:r>
              <w:rPr>
                <w:color w:val="000000"/>
              </w:rPr>
              <w:t xml:space="preserve">, 54859</w:t>
            </w: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  <w:p>
            <w:pPr>
              <w:pStyle w:val="904"/>
              <w:ind w:left="0" w:firstLine="20"/>
              <w:jc w:val="both"/>
              <w:spacing w:after="0"/>
              <w:shd w:val="clear" w:color="auto" w:fill="ffffff"/>
              <w:rPr>
                <w:szCs w:val="24"/>
                <w:lang w:val="en-US"/>
              </w:rPr>
            </w:pPr>
            <w:r>
              <w:rPr>
                <w:color w:val="000080"/>
                <w:szCs w:val="24"/>
                <w:lang w:val="en-US" w:eastAsia="ru-RU"/>
              </w:rPr>
              <w:t xml:space="preserve">e-mail: </w:t>
            </w:r>
            <w:r>
              <w:rPr>
                <w:color w:val="0000ff"/>
                <w:szCs w:val="24"/>
                <w:u w:val="single"/>
                <w:lang w:val="en-US" w:eastAsia="ru-RU"/>
              </w:rPr>
              <w:fldChar w:fldCharType="begin"/>
            </w:r>
            <w:r>
              <w:rPr>
                <w:color w:val="0000ff"/>
                <w:szCs w:val="24"/>
                <w:u w:val="single"/>
                <w:lang w:val="en-US" w:eastAsia="ru-RU"/>
              </w:rPr>
              <w:instrText xml:space="preserve"> HYPERLINK "mailto:zemliasov@sovrnhmao</w:instrText>
            </w:r>
            <w:r>
              <w:rPr>
                <w:color w:val="0000ff"/>
                <w:szCs w:val="24"/>
                <w:u w:val="single"/>
                <w:lang w:val="en-US" w:eastAsia="ru-RU"/>
              </w:rPr>
              <w:instrText xml:space="preserve">.ru</w:instrText>
            </w:r>
            <w:r>
              <w:rPr>
                <w:color w:val="0000ff"/>
                <w:szCs w:val="24"/>
                <w:u w:val="single"/>
                <w:lang w:val="en-US" w:eastAsia="ru-RU"/>
              </w:rPr>
              <w:instrText xml:space="preserve">" </w:instrText>
            </w:r>
            <w:r>
              <w:rPr>
                <w:color w:val="0000ff"/>
                <w:szCs w:val="24"/>
                <w:u w:val="single"/>
                <w:lang w:val="en-US" w:eastAsia="ru-RU"/>
              </w:rPr>
              <w:fldChar w:fldCharType="separate"/>
            </w:r>
            <w:r>
              <w:rPr>
                <w:rStyle w:val="898"/>
                <w:szCs w:val="24"/>
                <w:lang w:val="en-US" w:eastAsia="ru-RU"/>
              </w:rPr>
              <w:t xml:space="preserve">zemliasov@sovrnhmao.ru</w:t>
            </w:r>
            <w:r>
              <w:rPr>
                <w:color w:val="0000ff"/>
                <w:szCs w:val="24"/>
                <w:u w:val="single"/>
                <w:lang w:val="en-US" w:eastAsia="ru-RU"/>
              </w:rPr>
              <w:fldChar w:fldCharType="end"/>
            </w:r>
            <w:r>
              <w:rPr>
                <w:color w:val="000080"/>
                <w:szCs w:val="24"/>
                <w:lang w:val="en-US" w:eastAsia="ru-RU"/>
              </w:rPr>
              <w:t xml:space="preserve">.</w:t>
            </w:r>
            <w:r>
              <w:rPr>
                <w:szCs w:val="24"/>
                <w:lang w:val="en-US"/>
              </w:rPr>
            </w:r>
            <w:r>
              <w:rPr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09"/>
              <w:ind w:left="0"/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Приложения к извещению о проведении аукциона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04"/>
              <w:numPr>
                <w:ilvl w:val="0"/>
                <w:numId w:val="19"/>
              </w:numPr>
              <w:ind w:left="425" w:right="0" w:hanging="283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форма заявки на участие в аукционе</w:t>
            </w:r>
            <w:r>
              <w:rPr>
                <w:szCs w:val="24"/>
                <w:lang w:val="ru-RU"/>
              </w:rPr>
              <w:t xml:space="preserve"> в электронной  форме,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904"/>
              <w:numPr>
                <w:ilvl w:val="0"/>
                <w:numId w:val="19"/>
              </w:numPr>
              <w:ind w:left="425" w:right="0" w:hanging="283"/>
              <w:jc w:val="both"/>
              <w:spacing w:after="0"/>
              <w:shd w:val="clear" w:color="auto" w:fill="ffffff"/>
            </w:pPr>
            <w:r>
              <w:rPr>
                <w:szCs w:val="24"/>
              </w:rPr>
              <w:t xml:space="preserve">проект договора </w:t>
            </w:r>
            <w:r>
              <w:rPr>
                <w:szCs w:val="24"/>
                <w:lang w:val="ru-RU"/>
              </w:rPr>
              <w:t xml:space="preserve">аренды</w:t>
            </w:r>
            <w:r>
              <w:rPr>
                <w:szCs w:val="24"/>
              </w:rPr>
              <w:t xml:space="preserve"> земельного участка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</w:r>
            <w:r/>
          </w:p>
          <w:p>
            <w:pPr>
              <w:pStyle w:val="904"/>
              <w:numPr>
                <w:ilvl w:val="0"/>
                <w:numId w:val="18"/>
              </w:numPr>
              <w:ind w:left="425" w:right="0" w:hanging="283"/>
              <w:jc w:val="both"/>
              <w:spacing w:after="0"/>
              <w:shd w:val="clear" w:color="auto" w:fill="ffffff"/>
            </w:pPr>
            <w:r>
              <w:rPr>
                <w:szCs w:val="24"/>
              </w:rPr>
              <w:t xml:space="preserve">г</w:t>
            </w:r>
            <w:r>
              <w:rPr>
                <w:szCs w:val="24"/>
              </w:rPr>
              <w:t xml:space="preserve">р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с</w:t>
            </w: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р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и</w:t>
            </w: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е</w:t>
            </w: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ь</w:t>
            </w: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ы</w:t>
            </w:r>
            <w:r>
              <w:rPr>
                <w:szCs w:val="24"/>
              </w:rPr>
              <w:t xml:space="preserve">й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п</w:t>
            </w: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з</w:t>
            </w:r>
            <w:r>
              <w:rPr>
                <w:szCs w:val="24"/>
              </w:rPr>
              <w:t xml:space="preserve">е</w:t>
            </w:r>
            <w:r>
              <w:rPr>
                <w:szCs w:val="24"/>
              </w:rPr>
              <w:t xml:space="preserve">м</w:t>
            </w:r>
            <w:r>
              <w:rPr>
                <w:szCs w:val="24"/>
              </w:rPr>
              <w:t xml:space="preserve">е</w:t>
            </w: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ь</w:t>
            </w: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г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у</w:t>
            </w:r>
            <w:r>
              <w:rPr>
                <w:szCs w:val="24"/>
              </w:rPr>
              <w:t xml:space="preserve">ч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с</w:t>
            </w: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к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,</w:t>
            </w:r>
            <w:r/>
          </w:p>
          <w:p>
            <w:pPr>
              <w:pStyle w:val="892"/>
              <w:numPr>
                <w:ilvl w:val="0"/>
                <w:numId w:val="18"/>
              </w:numPr>
              <w:ind w:left="425" w:hanging="283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ех</w:t>
            </w:r>
            <w:r>
              <w:rPr>
                <w:szCs w:val="24"/>
                <w:highlight w:val="white"/>
              </w:rPr>
              <w:t xml:space="preserve">нические условия подключения к инженерным коммуникациям (</w:t>
            </w:r>
            <w:r>
              <w:rPr>
                <w:szCs w:val="24"/>
                <w:highlight w:val="white"/>
              </w:rPr>
              <w:t xml:space="preserve">от 10.07.2025 № ГХ-И/1032/25 (АО «Газпром газораспределение Север»); </w:t>
            </w:r>
            <w:r>
              <w:rPr>
                <w:szCs w:val="24"/>
                <w:highlight w:val="white"/>
              </w:rPr>
              <w:t xml:space="preserve">о</w:t>
            </w:r>
            <w:r>
              <w:rPr>
                <w:szCs w:val="24"/>
                <w:highlight w:val="white"/>
              </w:rPr>
              <w:t xml:space="preserve">т 09.07.2025 № 79/25 </w:t>
            </w:r>
            <w:r>
              <w:rPr>
                <w:szCs w:val="24"/>
                <w:highlight w:val="none"/>
              </w:rPr>
              <w:t xml:space="preserve">(МУП «Советский тепловодоканал»); о</w:t>
            </w:r>
            <w:r>
              <w:rPr>
                <w:szCs w:val="24"/>
                <w:highlight w:val="none"/>
              </w:rPr>
              <w:t xml:space="preserve">т 11.07.2025 № 720 (Советский филиал АО «ЮРЭСК»)).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21"/>
              </w:numPr>
              <w:ind w:left="425" w:right="0" w:hanging="283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выписка из Единого государственного реестра недвижимости.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sectPr>
      <w:footerReference w:type="default" r:id="rId9"/>
      <w:footnotePr/>
      <w:endnotePr/>
      <w:type w:val="nextPage"/>
      <w:pgSz w:w="11906" w:h="16838" w:orient="portrait"/>
      <w:pgMar w:top="567" w:right="567" w:bottom="426" w:left="1418" w:header="680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Liberation Serif">
    <w:panose1 w:val="02020603050405020304"/>
  </w:font>
  <w:font w:name="SimSun">
    <w:panose1 w:val="02010600030101010101"/>
  </w:font>
  <w:font w:name="PT Serif">
    <w:panose1 w:val="020A0603040505020204"/>
  </w:font>
  <w:font w:name="Mangal">
    <w:panose1 w:val="02040503050203030202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495" w:hanging="495"/>
        <w:tabs>
          <w:tab w:val="num" w:pos="495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855" w:hanging="495"/>
        <w:tabs>
          <w:tab w:val="num" w:pos="855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36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5"/>
      <w:numFmt w:val="decimal"/>
      <w:isLgl w:val="false"/>
      <w:suff w:val="tab"/>
      <w:lvlText w:val="%1.%2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675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35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665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34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01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33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005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20" w:hanging="180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280" w:hanging="570"/>
        <w:tabs>
          <w:tab w:val="num" w:pos="12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440" w:hanging="1080"/>
        <w:tabs>
          <w:tab w:val="num" w:pos="144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20" w:hanging="2160"/>
        <w:tabs>
          <w:tab w:val="num" w:pos="2520" w:leader="none"/>
        </w:tabs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95" w:hanging="495"/>
        <w:tabs>
          <w:tab w:val="num" w:pos="495" w:leader="none"/>
        </w:tabs>
      </w:pPr>
      <w:rPr>
        <w:i w:val="0"/>
      </w:rPr>
    </w:lvl>
    <w:lvl w:ilvl="1">
      <w:start w:val="2"/>
      <w:numFmt w:val="decimal"/>
      <w:isLgl w:val="false"/>
      <w:suff w:val="tab"/>
      <w:lvlText w:val="%1.%2"/>
      <w:lvlJc w:val="left"/>
      <w:pPr>
        <w:ind w:left="855" w:hanging="495"/>
        <w:tabs>
          <w:tab w:val="num" w:pos="855" w:leader="none"/>
        </w:tabs>
      </w:pPr>
      <w:rPr>
        <w:i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  <w:rPr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  <w:rPr>
        <w:i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  <w:rPr>
        <w:i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  <w:rPr>
        <w:i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  <w:rPr>
        <w:i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  <w:rPr>
        <w:i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  <w:rPr>
        <w:i w:val="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70" w:hanging="570"/>
        <w:tabs>
          <w:tab w:val="num" w:pos="57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930" w:hanging="570"/>
        <w:tabs>
          <w:tab w:val="num" w:pos="93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885" w:hanging="525"/>
      </w:pPr>
      <w:rPr>
        <w:b w:val="0"/>
        <w:i w:val="0"/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b w:val="0"/>
        <w:i w:val="0"/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36" w:hanging="180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0" w:hanging="18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 w:val="false"/>
      <w:suff w:val="tab"/>
      <w:lvlText w:val="%1.%2"/>
      <w:lvlJc w:val="left"/>
      <w:pPr>
        <w:ind w:left="1647" w:hanging="360"/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3294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4581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6228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7875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9162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0809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2096" w:hanging="1800"/>
      </w:pPr>
      <w:rPr>
        <w:color w:val="000000"/>
      </w:rPr>
    </w:lvl>
  </w:abstractNum>
  <w:abstractNum w:abstractNumId="1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3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3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3" w:hanging="360"/>
      </w:pPr>
      <w:rPr>
        <w:rFonts w:hint="default" w:ascii="Wingdings" w:hAnsi="Wingdings" w:eastAsia="Wingdings" w:cs="Wingdings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11"/>
  </w:num>
  <w:num w:numId="10">
    <w:abstractNumId w:val="9"/>
  </w:num>
  <w:num w:numId="11">
    <w:abstractNumId w:val="2"/>
  </w:num>
  <w:num w:numId="12">
    <w:abstractNumId w:val="12"/>
  </w:num>
  <w:num w:numId="13">
    <w:abstractNumId w:val="8"/>
  </w:num>
  <w:num w:numId="14">
    <w:abstractNumId w:val="4"/>
  </w:num>
  <w:num w:numId="15">
    <w:abstractNumId w:val="0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92"/>
    <w:next w:val="892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92"/>
    <w:next w:val="892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92"/>
    <w:next w:val="892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92"/>
    <w:next w:val="892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92"/>
    <w:next w:val="892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92"/>
    <w:next w:val="892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92"/>
    <w:next w:val="892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92"/>
    <w:next w:val="892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92"/>
    <w:next w:val="892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92"/>
    <w:uiPriority w:val="34"/>
    <w:qFormat/>
    <w:pPr>
      <w:contextualSpacing/>
      <w:ind w:left="720"/>
    </w:pPr>
  </w:style>
  <w:style w:type="paragraph" w:styleId="733">
    <w:name w:val="No Spacing"/>
    <w:uiPriority w:val="1"/>
    <w:qFormat/>
    <w:pPr>
      <w:spacing w:before="0" w:after="0" w:line="240" w:lineRule="auto"/>
    </w:pPr>
  </w:style>
  <w:style w:type="paragraph" w:styleId="734">
    <w:name w:val="Title"/>
    <w:basedOn w:val="892"/>
    <w:next w:val="89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basedOn w:val="892"/>
    <w:next w:val="89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basedOn w:val="892"/>
    <w:next w:val="892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92"/>
    <w:next w:val="892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basedOn w:val="89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basedOn w:val="892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basedOn w:val="892"/>
    <w:next w:val="892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next w:val="892"/>
    <w:link w:val="892"/>
    <w:qFormat/>
    <w:rPr>
      <w:sz w:val="24"/>
      <w:lang w:val="ru-RU" w:eastAsia="ru-RU" w:bidi="ar-SA"/>
    </w:rPr>
  </w:style>
  <w:style w:type="paragraph" w:styleId="893">
    <w:name w:val="Заголовок 1"/>
    <w:basedOn w:val="892"/>
    <w:next w:val="892"/>
    <w:link w:val="911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94">
    <w:name w:val="Заголовок 4"/>
    <w:basedOn w:val="892"/>
    <w:next w:val="892"/>
    <w:link w:val="928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895">
    <w:name w:val="Основной шрифт абзаца"/>
    <w:next w:val="895"/>
    <w:link w:val="892"/>
    <w:semiHidden/>
  </w:style>
  <w:style w:type="table" w:styleId="896">
    <w:name w:val="Обычная таблица"/>
    <w:next w:val="896"/>
    <w:link w:val="892"/>
    <w:semiHidden/>
    <w:tblPr/>
  </w:style>
  <w:style w:type="numbering" w:styleId="897">
    <w:name w:val="Нет списка"/>
    <w:next w:val="897"/>
    <w:link w:val="892"/>
    <w:semiHidden/>
  </w:style>
  <w:style w:type="character" w:styleId="898">
    <w:name w:val="Гиперссылка"/>
    <w:next w:val="898"/>
    <w:link w:val="892"/>
    <w:rPr>
      <w:color w:val="0000ff"/>
      <w:u w:val="single"/>
    </w:rPr>
  </w:style>
  <w:style w:type="paragraph" w:styleId="899">
    <w:name w:val="Текст выноски"/>
    <w:basedOn w:val="892"/>
    <w:next w:val="899"/>
    <w:link w:val="900"/>
    <w:rPr>
      <w:rFonts w:ascii="Tahoma" w:hAnsi="Tahoma"/>
      <w:sz w:val="16"/>
      <w:szCs w:val="16"/>
      <w:lang w:val="en-US" w:eastAsia="en-US"/>
    </w:rPr>
  </w:style>
  <w:style w:type="character" w:styleId="900">
    <w:name w:val="Текст выноски Знак"/>
    <w:next w:val="900"/>
    <w:link w:val="899"/>
    <w:rPr>
      <w:rFonts w:ascii="Tahoma" w:hAnsi="Tahoma" w:cs="Tahoma"/>
      <w:sz w:val="16"/>
      <w:szCs w:val="16"/>
    </w:rPr>
  </w:style>
  <w:style w:type="paragraph" w:styleId="901">
    <w:name w:val="Обычный (веб)"/>
    <w:basedOn w:val="892"/>
    <w:next w:val="901"/>
    <w:link w:val="892"/>
    <w:unhideWhenUsed/>
    <w:pPr>
      <w:ind w:firstLine="450"/>
      <w:jc w:val="both"/>
      <w:spacing w:before="100" w:beforeAutospacing="1" w:after="100" w:afterAutospacing="1"/>
    </w:pPr>
    <w:rPr>
      <w:rFonts w:ascii="Verdana" w:hAnsi="Verdana"/>
      <w:color w:val="333333"/>
      <w:sz w:val="16"/>
      <w:szCs w:val="16"/>
    </w:rPr>
  </w:style>
  <w:style w:type="paragraph" w:styleId="902">
    <w:name w:val="Основной текст"/>
    <w:basedOn w:val="892"/>
    <w:next w:val="902"/>
    <w:link w:val="903"/>
    <w:unhideWhenUsed/>
    <w:pPr>
      <w:jc w:val="both"/>
    </w:pPr>
    <w:rPr>
      <w:sz w:val="20"/>
      <w:lang w:val="en-US" w:eastAsia="en-US"/>
    </w:rPr>
  </w:style>
  <w:style w:type="character" w:styleId="903">
    <w:name w:val="Основной текст Знак"/>
    <w:next w:val="903"/>
    <w:link w:val="902"/>
    <w:rPr>
      <w:lang w:val="en-US"/>
    </w:rPr>
  </w:style>
  <w:style w:type="paragraph" w:styleId="904">
    <w:name w:val="Основной текст с отступом"/>
    <w:basedOn w:val="892"/>
    <w:next w:val="904"/>
    <w:link w:val="905"/>
    <w:unhideWhenUsed/>
    <w:pPr>
      <w:ind w:left="283"/>
      <w:spacing w:after="120"/>
    </w:pPr>
    <w:rPr>
      <w:lang w:val="en-US" w:eastAsia="en-US"/>
    </w:rPr>
  </w:style>
  <w:style w:type="character" w:styleId="905">
    <w:name w:val="Основной текст с отступом Знак"/>
    <w:next w:val="905"/>
    <w:link w:val="904"/>
    <w:rPr>
      <w:sz w:val="24"/>
      <w:lang w:val="en-US" w:eastAsia="en-US"/>
    </w:rPr>
  </w:style>
  <w:style w:type="character" w:styleId="906">
    <w:name w:val="Основной текст 3 Знак,Знак Знак, Знак Знак"/>
    <w:next w:val="906"/>
    <w:link w:val="907"/>
    <w:rPr>
      <w:sz w:val="16"/>
      <w:szCs w:val="16"/>
    </w:rPr>
  </w:style>
  <w:style w:type="paragraph" w:styleId="907">
    <w:name w:val="Основной текст 3,Знак, Знак"/>
    <w:basedOn w:val="892"/>
    <w:next w:val="907"/>
    <w:link w:val="906"/>
    <w:unhideWhenUsed/>
    <w:pPr>
      <w:spacing w:after="120"/>
    </w:pPr>
    <w:rPr>
      <w:sz w:val="16"/>
      <w:szCs w:val="16"/>
      <w:lang w:val="en-US" w:eastAsia="en-US"/>
    </w:rPr>
  </w:style>
  <w:style w:type="character" w:styleId="908">
    <w:name w:val="Основной текст 3 Знак1"/>
    <w:next w:val="908"/>
    <w:link w:val="892"/>
    <w:rPr>
      <w:sz w:val="16"/>
      <w:szCs w:val="16"/>
    </w:rPr>
  </w:style>
  <w:style w:type="paragraph" w:styleId="909">
    <w:name w:val="Основной текст с отступом 3"/>
    <w:basedOn w:val="892"/>
    <w:next w:val="909"/>
    <w:link w:val="910"/>
    <w:unhideWhenUsed/>
    <w:pPr>
      <w:ind w:left="283"/>
      <w:spacing w:after="120"/>
    </w:pPr>
    <w:rPr>
      <w:sz w:val="16"/>
      <w:szCs w:val="16"/>
      <w:lang w:val="en-US" w:eastAsia="en-US"/>
    </w:rPr>
  </w:style>
  <w:style w:type="character" w:styleId="910">
    <w:name w:val="Основной текст с отступом 3 Знак"/>
    <w:next w:val="910"/>
    <w:link w:val="909"/>
    <w:rPr>
      <w:sz w:val="16"/>
      <w:szCs w:val="16"/>
    </w:rPr>
  </w:style>
  <w:style w:type="character" w:styleId="911">
    <w:name w:val="Заголовок 1 Знак"/>
    <w:next w:val="911"/>
    <w:link w:val="893"/>
    <w:uiPriority w:val="9"/>
    <w:rPr>
      <w:rFonts w:ascii="Cambria" w:hAnsi="Cambria"/>
      <w:b/>
      <w:bCs/>
      <w:sz w:val="32"/>
      <w:szCs w:val="32"/>
    </w:rPr>
  </w:style>
  <w:style w:type="paragraph" w:styleId="912">
    <w:name w:val="Основной текст 2"/>
    <w:basedOn w:val="892"/>
    <w:next w:val="912"/>
    <w:link w:val="913"/>
    <w:uiPriority w:val="99"/>
    <w:unhideWhenUsed/>
    <w:pPr>
      <w:spacing w:after="120" w:line="480" w:lineRule="auto"/>
    </w:pPr>
    <w:rPr>
      <w:lang w:val="en-US" w:eastAsia="en-US"/>
    </w:rPr>
  </w:style>
  <w:style w:type="character" w:styleId="913">
    <w:name w:val="Основной текст 2 Знак"/>
    <w:next w:val="913"/>
    <w:link w:val="912"/>
    <w:uiPriority w:val="99"/>
    <w:rPr>
      <w:sz w:val="24"/>
    </w:rPr>
  </w:style>
  <w:style w:type="paragraph" w:styleId="914">
    <w:name w:val="ConsNonformat"/>
    <w:next w:val="914"/>
    <w:link w:val="892"/>
    <w:pPr>
      <w:ind w:right="19772"/>
      <w:widowControl w:val="off"/>
    </w:pPr>
    <w:rPr>
      <w:rFonts w:ascii="Courier New" w:hAnsi="Courier New" w:eastAsia="SimSun" w:cs="Courier New"/>
      <w:lang w:val="ru-RU" w:eastAsia="ar-SA" w:bidi="ar-SA"/>
    </w:rPr>
  </w:style>
  <w:style w:type="paragraph" w:styleId="915">
    <w:name w:val="Верхний колонтитул"/>
    <w:basedOn w:val="892"/>
    <w:next w:val="915"/>
    <w:link w:val="91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6">
    <w:name w:val="Верхний колонтитул Знак"/>
    <w:next w:val="916"/>
    <w:link w:val="915"/>
    <w:rPr>
      <w:sz w:val="24"/>
    </w:rPr>
  </w:style>
  <w:style w:type="paragraph" w:styleId="917">
    <w:name w:val="Нижний колонтитул"/>
    <w:basedOn w:val="892"/>
    <w:next w:val="917"/>
    <w:link w:val="91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8">
    <w:name w:val="Нижний колонтитул Знак"/>
    <w:next w:val="918"/>
    <w:link w:val="917"/>
    <w:uiPriority w:val="99"/>
    <w:rPr>
      <w:sz w:val="24"/>
    </w:rPr>
  </w:style>
  <w:style w:type="paragraph" w:styleId="919">
    <w:name w:val="Основной текст с отступом 2"/>
    <w:basedOn w:val="892"/>
    <w:next w:val="919"/>
    <w:link w:val="920"/>
    <w:pPr>
      <w:ind w:left="283"/>
      <w:spacing w:after="120" w:line="480" w:lineRule="auto"/>
    </w:pPr>
    <w:rPr>
      <w:szCs w:val="24"/>
      <w:lang w:val="en-US" w:eastAsia="en-US"/>
    </w:rPr>
  </w:style>
  <w:style w:type="character" w:styleId="920">
    <w:name w:val="Основной текст с отступом 2 Знак"/>
    <w:next w:val="920"/>
    <w:link w:val="919"/>
    <w:rPr>
      <w:sz w:val="24"/>
      <w:szCs w:val="24"/>
    </w:rPr>
  </w:style>
  <w:style w:type="paragraph" w:styleId="921">
    <w:name w:val="Без интервала"/>
    <w:next w:val="921"/>
    <w:link w:val="892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922">
    <w:name w:val="Выделение"/>
    <w:next w:val="922"/>
    <w:link w:val="892"/>
    <w:qFormat/>
    <w:rPr>
      <w:i/>
      <w:iCs/>
    </w:rPr>
  </w:style>
  <w:style w:type="paragraph" w:styleId="923">
    <w:name w:val="ConsPlusNormal"/>
    <w:next w:val="923"/>
    <w:link w:val="892"/>
    <w:rPr>
      <w:sz w:val="24"/>
      <w:szCs w:val="24"/>
      <w:lang w:val="ru-RU" w:eastAsia="ru-RU" w:bidi="ar-SA"/>
    </w:rPr>
  </w:style>
  <w:style w:type="paragraph" w:styleId="924">
    <w:name w:val="ConsNormal"/>
    <w:next w:val="924"/>
    <w:link w:val="925"/>
    <w:pPr>
      <w:ind w:firstLine="720"/>
      <w:widowControl w:val="off"/>
    </w:pPr>
    <w:rPr>
      <w:rFonts w:ascii="Arial" w:hAnsi="Arial"/>
      <w:sz w:val="22"/>
      <w:szCs w:val="22"/>
      <w:lang w:val="ru-RU" w:eastAsia="ru-RU" w:bidi="ar-SA"/>
    </w:rPr>
  </w:style>
  <w:style w:type="character" w:styleId="925">
    <w:name w:val="ConsNormal Знак"/>
    <w:next w:val="925"/>
    <w:link w:val="924"/>
    <w:rPr>
      <w:rFonts w:ascii="Arial" w:hAnsi="Arial"/>
      <w:sz w:val="22"/>
      <w:szCs w:val="22"/>
      <w:lang w:bidi="ar-SA"/>
    </w:rPr>
  </w:style>
  <w:style w:type="character" w:styleId="926">
    <w:name w:val="button-search"/>
    <w:next w:val="926"/>
    <w:link w:val="892"/>
  </w:style>
  <w:style w:type="character" w:styleId="927">
    <w:name w:val="Просмотренная гиперссылка"/>
    <w:next w:val="927"/>
    <w:link w:val="892"/>
    <w:rPr>
      <w:color w:val="800080"/>
      <w:u w:val="single"/>
    </w:rPr>
  </w:style>
  <w:style w:type="character" w:styleId="928">
    <w:name w:val="Заголовок 4 Знак"/>
    <w:next w:val="928"/>
    <w:link w:val="894"/>
    <w:semiHidden/>
    <w:rPr>
      <w:rFonts w:ascii="Calibri" w:hAnsi="Calibri" w:eastAsia="Times New Roman" w:cs="Times New Roman"/>
      <w:b/>
      <w:bCs/>
      <w:sz w:val="28"/>
      <w:szCs w:val="28"/>
    </w:rPr>
  </w:style>
  <w:style w:type="paragraph" w:styleId="929">
    <w:name w:val="Standard"/>
    <w:next w:val="929"/>
    <w:link w:val="892"/>
    <w:rPr>
      <w:rFonts w:ascii="Liberation Serif" w:hAnsi="Liberation Serif" w:eastAsia="SimSun" w:cs="Mangal"/>
      <w:sz w:val="24"/>
      <w:szCs w:val="24"/>
      <w:lang w:val="ru-RU" w:eastAsia="zh-CN" w:bidi="hi-IN"/>
    </w:rPr>
  </w:style>
  <w:style w:type="paragraph" w:styleId="930">
    <w:name w:val="Table Contents"/>
    <w:basedOn w:val="929"/>
    <w:next w:val="930"/>
    <w:link w:val="892"/>
    <w:pPr>
      <w:suppressLineNumbers/>
    </w:pPr>
  </w:style>
  <w:style w:type="paragraph" w:styleId="931">
    <w:name w:val="Обычный1"/>
    <w:next w:val="931"/>
    <w:link w:val="892"/>
    <w:qFormat/>
    <w:rPr>
      <w:sz w:val="24"/>
      <w:lang w:val="ru-RU" w:eastAsia="ru-RU" w:bidi="ar-SA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table" w:styleId="9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Ulanov</dc:creator>
  <cp:lastModifiedBy>chechulinaun</cp:lastModifiedBy>
  <cp:revision>20</cp:revision>
  <dcterms:created xsi:type="dcterms:W3CDTF">2023-12-27T10:27:00Z</dcterms:created>
  <dcterms:modified xsi:type="dcterms:W3CDTF">2025-09-10T06:41:51Z</dcterms:modified>
  <cp:version>917504</cp:version>
</cp:coreProperties>
</file>